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09C5A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002B0755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0DC50B2B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5B4A2871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46FE6B9F" w14:textId="77777777" w:rsidR="002B50C0" w:rsidRPr="00DE731D" w:rsidRDefault="002B50C0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color w:val="000000"/>
          <w:lang w:eastAsia="pl-PL"/>
        </w:rPr>
      </w:pPr>
    </w:p>
    <w:p w14:paraId="29738662" w14:textId="77777777" w:rsidR="008A332F" w:rsidRDefault="003C0AEA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4FF72C5A" w14:textId="7F17F842" w:rsidR="008C6721" w:rsidRPr="002B50C0" w:rsidRDefault="00705F0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275BE">
        <w:rPr>
          <w:rFonts w:ascii="Arial" w:hAnsi="Arial" w:cs="Arial"/>
          <w:b/>
          <w:color w:val="auto"/>
          <w:sz w:val="24"/>
          <w:szCs w:val="24"/>
        </w:rPr>
        <w:t>3</w:t>
      </w:r>
      <w:r w:rsidR="009E1A5F" w:rsidRPr="002B50C0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C0AEA">
        <w:rPr>
          <w:rFonts w:ascii="Arial" w:hAnsi="Arial" w:cs="Arial"/>
          <w:b/>
          <w:color w:val="auto"/>
          <w:sz w:val="24"/>
          <w:szCs w:val="24"/>
        </w:rPr>
        <w:t>202</w:t>
      </w:r>
      <w:r w:rsidR="00CE6657">
        <w:rPr>
          <w:rFonts w:ascii="Arial" w:hAnsi="Arial" w:cs="Arial"/>
          <w:b/>
          <w:color w:val="auto"/>
          <w:sz w:val="24"/>
          <w:szCs w:val="24"/>
        </w:rPr>
        <w:t>2</w:t>
      </w:r>
      <w:r w:rsidR="003C0AE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586D4EDD" w14:textId="77777777" w:rsidR="00F66387" w:rsidRDefault="00F66387" w:rsidP="00F66387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630C1584" w14:textId="02F16163" w:rsidR="001275BE" w:rsidRDefault="001275B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Realizacja kamienia milowego nr 6:</w:t>
      </w:r>
    </w:p>
    <w:p w14:paraId="59632245" w14:textId="32799FEA" w:rsidR="001275BE" w:rsidRDefault="001275B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wykonawca przedstawił w dniu 31.08.2022 uruchomiony system (co odpowiada kamieniowi milowemu nr 6) do odbioru,</w:t>
      </w:r>
    </w:p>
    <w:p w14:paraId="7EF8A826" w14:textId="4B8AE550" w:rsidR="001275BE" w:rsidRDefault="001275B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 dniu 14.09.2022 MRiT przekazało wykonawcy protokół odbioru zawierający uwagi i zastrzeżenia, w tym w obszarze braku poprawek wynikających z testów bezpieczeństwa,</w:t>
      </w:r>
    </w:p>
    <w:p w14:paraId="0B01B949" w14:textId="7724CA61" w:rsidR="001275BE" w:rsidRDefault="001275B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wykonawca przedstawił w dniu 28.09.2022 uruchomiony system do ponownego odbioru,</w:t>
      </w:r>
    </w:p>
    <w:p w14:paraId="5974DD34" w14:textId="7BBD0EA4" w:rsidR="001275BE" w:rsidRDefault="001275B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na dzień 30.09.2022 MRiT był w trakcie procedury ponownego odbioru produkcyjnie uruchomionego systemu,</w:t>
      </w:r>
    </w:p>
    <w:p w14:paraId="1EE7A211" w14:textId="78F4BCBF" w:rsidR="001275BE" w:rsidRDefault="001275B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 xml:space="preserve">w celu ponownej weryfikacji poprawek wynikających z testów bezpieczeństwa MRiT jest zmuszony zaangażować niezależny podmiot (tak jak przy właściwych testach bezpieczeństwa), który to proces </w:t>
      </w:r>
      <w:r w:rsidR="008F1A1E">
        <w:rPr>
          <w:rFonts w:ascii="Arial" w:hAnsi="Arial" w:cs="Arial"/>
          <w:color w:val="0070C0"/>
          <w:sz w:val="18"/>
          <w:szCs w:val="18"/>
        </w:rPr>
        <w:t>generuje poważne ryzyko wydłużenia procesu ponownego odbioru systemu,</w:t>
      </w:r>
    </w:p>
    <w:p w14:paraId="69EAE936" w14:textId="53A9D22D" w:rsidR="008F1A1E" w:rsidRDefault="008F1A1E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 związku z</w:t>
      </w:r>
      <w:r w:rsidR="004A41A2">
        <w:rPr>
          <w:rFonts w:ascii="Arial" w:hAnsi="Arial" w:cs="Arial"/>
          <w:color w:val="0070C0"/>
          <w:sz w:val="18"/>
          <w:szCs w:val="18"/>
        </w:rPr>
        <w:t xml:space="preserve">e zmaterializowaniem się </w:t>
      </w:r>
      <w:r>
        <w:rPr>
          <w:rFonts w:ascii="Arial" w:hAnsi="Arial" w:cs="Arial"/>
          <w:color w:val="0070C0"/>
          <w:sz w:val="18"/>
          <w:szCs w:val="18"/>
        </w:rPr>
        <w:t>ww. ryzyk</w:t>
      </w:r>
      <w:r w:rsidR="004A41A2">
        <w:rPr>
          <w:rFonts w:ascii="Arial" w:hAnsi="Arial" w:cs="Arial"/>
          <w:color w:val="0070C0"/>
          <w:sz w:val="18"/>
          <w:szCs w:val="18"/>
        </w:rPr>
        <w:t>a</w:t>
      </w:r>
      <w:r>
        <w:rPr>
          <w:rFonts w:ascii="Arial" w:hAnsi="Arial" w:cs="Arial"/>
          <w:color w:val="0070C0"/>
          <w:sz w:val="18"/>
          <w:szCs w:val="18"/>
        </w:rPr>
        <w:t xml:space="preserve"> MRiT </w:t>
      </w:r>
      <w:r w:rsidR="00192A03">
        <w:rPr>
          <w:rFonts w:ascii="Arial" w:hAnsi="Arial" w:cs="Arial"/>
          <w:color w:val="0070C0"/>
          <w:sz w:val="18"/>
          <w:szCs w:val="18"/>
        </w:rPr>
        <w:t xml:space="preserve">planuje w październiku złożyć </w:t>
      </w:r>
      <w:r>
        <w:rPr>
          <w:rFonts w:ascii="Arial" w:hAnsi="Arial" w:cs="Arial"/>
          <w:color w:val="0070C0"/>
          <w:sz w:val="18"/>
          <w:szCs w:val="18"/>
        </w:rPr>
        <w:t>wniosek do CPPC o zmianę terminu realizacji projektu do 16.12.2022</w:t>
      </w:r>
      <w:r w:rsidR="004A41A2">
        <w:rPr>
          <w:rFonts w:ascii="Arial" w:hAnsi="Arial" w:cs="Arial"/>
          <w:color w:val="0070C0"/>
          <w:sz w:val="18"/>
          <w:szCs w:val="18"/>
        </w:rPr>
        <w:t xml:space="preserve"> (wniosek obejmuje jedynie zmianę dat realizacji kamieni milowych nr 6 i 7 oraz całego projektu).</w:t>
      </w:r>
    </w:p>
    <w:p w14:paraId="1DFD3ADC" w14:textId="233E6C03" w:rsidR="001275BE" w:rsidRDefault="001275B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Realizacja kamienia milowego nr 5:</w:t>
      </w:r>
    </w:p>
    <w:p w14:paraId="2CC2846F" w14:textId="46E8BD78" w:rsidR="001275BE" w:rsidRDefault="00787280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</w:t>
      </w:r>
      <w:r w:rsidR="001275BE">
        <w:rPr>
          <w:rFonts w:ascii="Arial" w:hAnsi="Arial" w:cs="Arial"/>
          <w:color w:val="0070C0"/>
          <w:sz w:val="18"/>
          <w:szCs w:val="18"/>
        </w:rPr>
        <w:t>ykonawca zrealizował szkolenia dla wszystkich kategorii użytkowników w dniach 20-23.09.2022,</w:t>
      </w:r>
    </w:p>
    <w:p w14:paraId="70794FE7" w14:textId="09F553DD" w:rsidR="001275BE" w:rsidRDefault="00787280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 szkoleniach wzięło udział łącznie 130 unikalnych przyszłych użytkowników, w tym 65 kobiet i 65 mężczyzn oraz w tym 1 pracownik IT kobieta i 1 pracownik IT mężczyzna,</w:t>
      </w:r>
    </w:p>
    <w:p w14:paraId="732852C8" w14:textId="2771C337" w:rsidR="00787280" w:rsidRDefault="00787280" w:rsidP="001275BE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na dzień 30.09.2022 r. MRiT oczekiwał na raport z przeprowadzonych szkoleń, który jest podstawą do odbioru tego zadania.</w:t>
      </w:r>
    </w:p>
    <w:p w14:paraId="2884E9FF" w14:textId="2FC96C29" w:rsidR="00787280" w:rsidRDefault="00787280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Realizacja kamienia milowego nr 7:</w:t>
      </w:r>
    </w:p>
    <w:p w14:paraId="5D473A0F" w14:textId="5383033E" w:rsidR="00787280" w:rsidRDefault="008F1A1E" w:rsidP="00787280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w dniu 1.09.202 rozpoczęła się faza weryfikacji stabilności systemu EXPORT INTELLIGENCE, czego potwierdzenie jest kluczowe w realizacji Zadania 7,</w:t>
      </w:r>
    </w:p>
    <w:p w14:paraId="0F771D96" w14:textId="459F2FBD" w:rsidR="008F1A1E" w:rsidRDefault="008F1A1E" w:rsidP="00787280">
      <w:pPr>
        <w:pStyle w:val="Akapitzlist"/>
        <w:numPr>
          <w:ilvl w:val="1"/>
          <w:numId w:val="6"/>
        </w:num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na dzień 30.09.2022 nie zauważono problemów.</w:t>
      </w:r>
    </w:p>
    <w:p w14:paraId="2EE30049" w14:textId="0DF5DDE4" w:rsidR="00422E23" w:rsidRDefault="008F1A1E" w:rsidP="00422E23">
      <w:pPr>
        <w:pStyle w:val="Akapitzlist"/>
        <w:numPr>
          <w:ilvl w:val="0"/>
          <w:numId w:val="6"/>
        </w:numPr>
        <w:spacing w:after="0" w:line="276" w:lineRule="auto"/>
        <w:ind w:left="426" w:hanging="426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Z</w:t>
      </w:r>
      <w:r w:rsidR="00422E23">
        <w:rPr>
          <w:rFonts w:ascii="Arial" w:hAnsi="Arial" w:cs="Arial"/>
          <w:color w:val="0070C0"/>
          <w:sz w:val="18"/>
          <w:szCs w:val="18"/>
        </w:rPr>
        <w:t>aktualizowano rejestr ryzyk, usunięto ryzyka zamknięte.</w:t>
      </w:r>
    </w:p>
    <w:p w14:paraId="558EB261" w14:textId="77777777" w:rsidR="00705F0D" w:rsidRPr="00705F0D" w:rsidRDefault="00705F0D" w:rsidP="00705F0D">
      <w:pPr>
        <w:spacing w:after="0" w:line="276" w:lineRule="auto"/>
        <w:rPr>
          <w:rFonts w:ascii="Arial" w:hAnsi="Arial" w:cs="Arial"/>
          <w:b/>
          <w:color w:val="0070C0"/>
          <w:sz w:val="18"/>
          <w:szCs w:val="18"/>
        </w:rPr>
      </w:pPr>
    </w:p>
    <w:p w14:paraId="5E5E267A" w14:textId="77777777" w:rsidR="00F66387" w:rsidRPr="00F66387" w:rsidRDefault="00F66387" w:rsidP="00F66387">
      <w:pPr>
        <w:spacing w:after="0" w:line="276" w:lineRule="auto"/>
        <w:rPr>
          <w:rFonts w:ascii="Arial" w:hAnsi="Arial" w:cs="Arial"/>
          <w:color w:val="0070C0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3DC551BB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CF6FE18" w14:textId="77777777" w:rsidR="00CA516B" w:rsidRPr="008A332F" w:rsidRDefault="00F2008A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7ECE84" w14:textId="77777777" w:rsidR="00CA516B" w:rsidRPr="002B50C0" w:rsidRDefault="003C0AEA" w:rsidP="00EB796A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>
              <w:rPr>
                <w:rFonts w:ascii="Arial" w:hAnsi="Arial" w:cs="Arial"/>
                <w:i/>
                <w:color w:val="0070C0"/>
                <w:sz w:val="20"/>
              </w:rPr>
              <w:t>EXPORT INTELLIGENCE</w:t>
            </w:r>
          </w:p>
        </w:tc>
      </w:tr>
      <w:tr w:rsidR="00CA516B" w:rsidRPr="002B50C0" w14:paraId="05810390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5DD3A1D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0B59CE" w14:textId="77777777" w:rsidR="00CA516B" w:rsidRPr="00141A92" w:rsidRDefault="00436C6F" w:rsidP="00005EBD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="00DE2053">
              <w:rPr>
                <w:rFonts w:ascii="Arial" w:hAnsi="Arial" w:cs="Arial"/>
                <w:color w:val="0070C0"/>
                <w:sz w:val="18"/>
                <w:szCs w:val="18"/>
              </w:rPr>
              <w:t>Rozwo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>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30196F" w14:paraId="68BA5C9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17268FB" w14:textId="77777777" w:rsidR="00CA516B" w:rsidRPr="00725708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22B77" w14:textId="77777777" w:rsidR="00CA516B" w:rsidRPr="006822BC" w:rsidRDefault="00436C6F" w:rsidP="00CF2F88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Ministerstwo Rozwoju</w:t>
            </w:r>
            <w:r w:rsidR="00C93EBE">
              <w:rPr>
                <w:rFonts w:ascii="Arial" w:hAnsi="Arial" w:cs="Arial"/>
                <w:color w:val="0070C0"/>
                <w:sz w:val="18"/>
                <w:szCs w:val="18"/>
              </w:rPr>
              <w:t xml:space="preserve"> i Technologii</w:t>
            </w:r>
          </w:p>
        </w:tc>
      </w:tr>
      <w:tr w:rsidR="00CA516B" w:rsidRPr="002B50C0" w14:paraId="1F79994A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7F811F" w14:textId="77777777" w:rsidR="00CA516B" w:rsidRPr="008A332F" w:rsidRDefault="008A332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8961CC" w14:textId="77777777" w:rsidR="00CA516B" w:rsidRPr="003C0AEA" w:rsidRDefault="003C0AEA" w:rsidP="00EB796A">
            <w:pPr>
              <w:spacing w:after="0"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Brak</w:t>
            </w:r>
          </w:p>
        </w:tc>
      </w:tr>
      <w:tr w:rsidR="00CA516B" w:rsidRPr="002B50C0" w14:paraId="45BD32AC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6FA7EFB" w14:textId="77777777" w:rsidR="00CA516B" w:rsidRPr="008A332F" w:rsidRDefault="00CA516B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2E62785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Program Operacyjny Polska Cyfrowa</w:t>
            </w:r>
          </w:p>
          <w:p w14:paraId="7286E5F7" w14:textId="77777777" w:rsidR="003C0AEA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II E-administracja i otwarty rząd</w:t>
            </w:r>
          </w:p>
          <w:p w14:paraId="3C312DF7" w14:textId="77777777" w:rsidR="00CA516B" w:rsidRPr="00141A92" w:rsidRDefault="003C0AEA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C0AEA">
              <w:rPr>
                <w:rFonts w:ascii="Arial" w:hAnsi="Arial" w:cs="Arial"/>
                <w:color w:val="0070C0"/>
                <w:sz w:val="18"/>
                <w:szCs w:val="18"/>
              </w:rPr>
              <w:t>2.2 Cyfryzacja procesów back-office w administracji rządowej</w:t>
            </w:r>
          </w:p>
        </w:tc>
      </w:tr>
      <w:tr w:rsidR="00CA516B" w:rsidRPr="002B50C0" w14:paraId="2356DAB5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64DD771" w14:textId="77777777" w:rsidR="008A332F" w:rsidRDefault="008A33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734EAD30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8A332F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C5711E9" w14:textId="77777777" w:rsidR="00CA516B" w:rsidRPr="00141A92" w:rsidRDefault="00F63853" w:rsidP="00EB796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 w:rsidR="003C0AEA">
              <w:rPr>
                <w:rFonts w:ascii="Arial" w:hAnsi="Arial" w:cs="Arial"/>
                <w:color w:val="0070C0"/>
                <w:sz w:val="18"/>
                <w:szCs w:val="18"/>
              </w:rPr>
              <w:t xml:space="preserve"> zł </w:t>
            </w:r>
          </w:p>
        </w:tc>
      </w:tr>
      <w:tr w:rsidR="005212C8" w:rsidRPr="002B50C0" w14:paraId="621D9561" w14:textId="77777777" w:rsidTr="00EB796A">
        <w:trPr>
          <w:trHeight w:val="1209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6111B08" w14:textId="77777777" w:rsidR="005212C8" w:rsidRPr="008A332F" w:rsidRDefault="005212C8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46F478" w14:textId="77777777" w:rsidR="005212C8" w:rsidRPr="00141A92" w:rsidRDefault="00F63853" w:rsidP="00F6385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8.503.</w:t>
            </w:r>
            <w:r w:rsidRPr="00F63853">
              <w:rPr>
                <w:rFonts w:ascii="Arial" w:hAnsi="Arial" w:cs="Arial"/>
                <w:color w:val="0070C0"/>
                <w:sz w:val="18"/>
                <w:szCs w:val="18"/>
              </w:rPr>
              <w:t>504,35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0D4460DF" w14:textId="77777777" w:rsidTr="00EB796A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F898C2" w14:textId="77777777" w:rsidR="0087452F" w:rsidRDefault="0087452F" w:rsidP="00EB796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309213F" w14:textId="77777777" w:rsidR="00CA516B" w:rsidRPr="008A332F" w:rsidRDefault="00436C6F" w:rsidP="00EB796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>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04D2E66" w14:textId="77777777" w:rsidR="007552A2" w:rsidRDefault="00253C90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01.06.2019 – </w:t>
            </w:r>
            <w:r w:rsidR="00C2127B">
              <w:rPr>
                <w:rFonts w:ascii="Arial" w:hAnsi="Arial" w:cs="Arial"/>
                <w:color w:val="0070C0"/>
                <w:sz w:val="18"/>
                <w:szCs w:val="18"/>
              </w:rPr>
              <w:t>31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  <w:r w:rsidR="009E1A5F">
              <w:rPr>
                <w:rFonts w:ascii="Arial" w:hAnsi="Arial" w:cs="Arial"/>
                <w:color w:val="0070C0"/>
                <w:sz w:val="18"/>
                <w:szCs w:val="18"/>
              </w:rPr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</w:rPr>
              <w:t>.2022</w:t>
            </w:r>
          </w:p>
          <w:p w14:paraId="0BF9E7F5" w14:textId="77777777" w:rsidR="00EC66AB" w:rsidRPr="003C0AEA" w:rsidRDefault="00EC66AB" w:rsidP="00C2127B">
            <w:pPr>
              <w:spacing w:after="0" w:line="48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Pierwotna data zakończenia projektu: </w:t>
            </w:r>
            <w:r w:rsidRPr="00EC66AB">
              <w:rPr>
                <w:rFonts w:ascii="Arial" w:hAnsi="Arial" w:cs="Arial"/>
                <w:color w:val="0070C0"/>
                <w:sz w:val="18"/>
                <w:szCs w:val="18"/>
              </w:rPr>
              <w:t>30.08.2021 r.</w:t>
            </w:r>
          </w:p>
        </w:tc>
      </w:tr>
    </w:tbl>
    <w:p w14:paraId="13450DB3" w14:textId="77777777" w:rsidR="00CA516B" w:rsidRPr="00141A92" w:rsidRDefault="004C1D48" w:rsidP="00223801">
      <w:pPr>
        <w:pStyle w:val="Nagwek2"/>
        <w:numPr>
          <w:ilvl w:val="0"/>
          <w:numId w:val="1"/>
        </w:numPr>
        <w:spacing w:before="360" w:line="360" w:lineRule="auto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5B2B58D4" w14:textId="77777777" w:rsidR="00EB796A" w:rsidRDefault="003C0AEA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6D14A5">
        <w:rPr>
          <w:rFonts w:ascii="Arial" w:hAnsi="Arial" w:cs="Arial"/>
          <w:color w:val="0070C0"/>
          <w:sz w:val="18"/>
          <w:szCs w:val="18"/>
        </w:rPr>
        <w:t>Projekt nie zakłada zmian prawnych.</w:t>
      </w:r>
    </w:p>
    <w:p w14:paraId="28FB9DD3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Analiza obecnie obowiązujących przepisów prawa pozwala stwierdzić, że realizacja Projektu i uruchomienie jego funkcjonalności jest możliwa w obecnym stanie prawnym.</w:t>
      </w:r>
    </w:p>
    <w:p w14:paraId="57E27534" w14:textId="77777777" w:rsidR="00EB796A" w:rsidRPr="00EB796A" w:rsidRDefault="00EB796A" w:rsidP="00EB796A">
      <w:pPr>
        <w:spacing w:after="0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Projekt będzie spójny przede wszystkim z następującymi przepisami:</w:t>
      </w:r>
    </w:p>
    <w:p w14:paraId="25B725A8" w14:textId="77777777" w:rsidR="00EB796A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statystyczną: art. 10 i art. 38 ustawy z dnia 29 czerwca 1995 r. o statystyce publicznej,</w:t>
      </w:r>
    </w:p>
    <w:p w14:paraId="7E2C68BB" w14:textId="77777777" w:rsidR="004C1D48" w:rsidRPr="00EB796A" w:rsidRDefault="00EB796A" w:rsidP="00223801">
      <w:pPr>
        <w:pStyle w:val="Akapitzlist"/>
        <w:numPr>
          <w:ilvl w:val="0"/>
          <w:numId w:val="5"/>
        </w:numPr>
        <w:spacing w:after="0"/>
        <w:ind w:left="284" w:hanging="284"/>
        <w:rPr>
          <w:rFonts w:ascii="Arial" w:hAnsi="Arial" w:cs="Arial"/>
          <w:color w:val="0070C0"/>
          <w:sz w:val="18"/>
          <w:szCs w:val="18"/>
        </w:rPr>
      </w:pPr>
      <w:r w:rsidRPr="00EB796A">
        <w:rPr>
          <w:rFonts w:ascii="Arial" w:hAnsi="Arial" w:cs="Arial"/>
          <w:color w:val="0070C0"/>
          <w:sz w:val="18"/>
          <w:szCs w:val="18"/>
        </w:rPr>
        <w:t>Tajemnicą skarbową: Ustawa z dnia 29 sierpnia 1997 r. - Ordynacja podatkowa, Dział VII. Tajemnica skarbowa.</w:t>
      </w:r>
      <w:r w:rsidR="00F2008A" w:rsidRPr="00EB796A">
        <w:rPr>
          <w:rFonts w:ascii="Arial" w:hAnsi="Arial" w:cs="Arial"/>
          <w:color w:val="0070C0"/>
          <w:sz w:val="18"/>
          <w:szCs w:val="18"/>
        </w:rPr>
        <w:t xml:space="preserve"> </w:t>
      </w:r>
    </w:p>
    <w:p w14:paraId="08BAD1D0" w14:textId="77777777" w:rsidR="006D14A5" w:rsidRPr="006D14A5" w:rsidRDefault="006D14A5" w:rsidP="006D14A5">
      <w:pPr>
        <w:spacing w:after="0"/>
        <w:rPr>
          <w:rFonts w:ascii="Arial" w:hAnsi="Arial" w:cs="Arial"/>
          <w:color w:val="0070C0"/>
          <w:sz w:val="18"/>
          <w:szCs w:val="18"/>
        </w:rPr>
      </w:pPr>
    </w:p>
    <w:p w14:paraId="020FC00E" w14:textId="77777777" w:rsidR="003C7325" w:rsidRPr="00141A92" w:rsidRDefault="00E35401" w:rsidP="00223801">
      <w:pPr>
        <w:pStyle w:val="Nagwek2"/>
        <w:numPr>
          <w:ilvl w:val="0"/>
          <w:numId w:val="1"/>
        </w:numPr>
        <w:spacing w:line="360" w:lineRule="auto"/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F7DC61E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314781FF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1F52F439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6FFE5B" w14:textId="77777777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0A110EB9" w14:textId="77777777" w:rsidTr="00795AFA">
        <w:tc>
          <w:tcPr>
            <w:tcW w:w="2972" w:type="dxa"/>
          </w:tcPr>
          <w:p w14:paraId="17265DAB" w14:textId="11B843DD" w:rsidR="00907F6D" w:rsidRPr="00186F5B" w:rsidRDefault="00253C90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9</w:t>
            </w:r>
            <w:r w:rsidR="003D1874">
              <w:rPr>
                <w:rFonts w:ascii="Arial" w:hAnsi="Arial" w:cs="Arial"/>
                <w:color w:val="0070C0"/>
                <w:sz w:val="18"/>
                <w:szCs w:val="20"/>
              </w:rPr>
              <w:t>8</w:t>
            </w:r>
            <w:r w:rsidR="00CB29C7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</w:p>
          <w:p w14:paraId="35E42AD6" w14:textId="4AE86942" w:rsidR="00705F0D" w:rsidRPr="00186F5B" w:rsidRDefault="009E1A5F" w:rsidP="009E1A5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</w:t>
            </w:r>
            <w:r w:rsidR="003D1874">
              <w:rPr>
                <w:rFonts w:ascii="Arial" w:hAnsi="Arial" w:cs="Arial"/>
                <w:color w:val="0070C0"/>
                <w:sz w:val="18"/>
                <w:szCs w:val="20"/>
              </w:rPr>
              <w:t>217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z 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1248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 dni</w:t>
            </w:r>
          </w:p>
        </w:tc>
        <w:tc>
          <w:tcPr>
            <w:tcW w:w="3260" w:type="dxa"/>
          </w:tcPr>
          <w:p w14:paraId="0D4C12AF" w14:textId="0B872413" w:rsidR="00705F0D" w:rsidRPr="00186F5B" w:rsidRDefault="00C93EBE" w:rsidP="006C2498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 xml:space="preserve">% wydatkowania wydatków całkowitych: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>7</w:t>
            </w:r>
            <w:r w:rsidR="00705F0D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4A41A2" w:rsidRPr="004A41A2">
              <w:rPr>
                <w:rFonts w:ascii="Arial" w:hAnsi="Arial" w:cs="Arial"/>
                <w:color w:val="0070C0"/>
                <w:sz w:val="18"/>
                <w:szCs w:val="20"/>
              </w:rPr>
              <w:t>4 838 423,41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  <w:p w14:paraId="3A758D3B" w14:textId="3D072193" w:rsidR="00907F6D" w:rsidRPr="00186F5B" w:rsidRDefault="00C93EBE" w:rsidP="003072F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% wydatkowania wydatków kwalifikowan</w:t>
            </w:r>
            <w:r w:rsidR="000973E5">
              <w:rPr>
                <w:rFonts w:ascii="Arial" w:hAnsi="Arial" w:cs="Arial"/>
                <w:color w:val="0070C0"/>
                <w:sz w:val="18"/>
                <w:szCs w:val="20"/>
              </w:rPr>
              <w:t>y</w:t>
            </w: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ch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5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>6</w:t>
            </w:r>
            <w:r w:rsidR="00C2127B" w:rsidRPr="00186F5B">
              <w:rPr>
                <w:rFonts w:ascii="Arial" w:hAnsi="Arial" w:cs="Arial"/>
                <w:color w:val="0070C0"/>
                <w:sz w:val="18"/>
                <w:szCs w:val="20"/>
              </w:rPr>
              <w:t>%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4A41A2" w:rsidRPr="004A41A2">
              <w:rPr>
                <w:rFonts w:ascii="Arial" w:hAnsi="Arial" w:cs="Arial"/>
                <w:color w:val="0070C0"/>
                <w:sz w:val="18"/>
                <w:szCs w:val="20"/>
              </w:rPr>
              <w:t>4 746 775,19</w:t>
            </w:r>
            <w:r w:rsidR="004A41A2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="009E1A5F">
              <w:rPr>
                <w:rFonts w:ascii="Arial" w:hAnsi="Arial" w:cs="Arial"/>
                <w:color w:val="0070C0"/>
                <w:sz w:val="18"/>
                <w:szCs w:val="20"/>
              </w:rPr>
              <w:t>zł</w:t>
            </w:r>
            <w:r w:rsidR="00C2127B">
              <w:rPr>
                <w:rFonts w:ascii="Arial" w:hAnsi="Arial" w:cs="Arial"/>
                <w:color w:val="0070C0"/>
                <w:sz w:val="18"/>
                <w:szCs w:val="20"/>
              </w:rPr>
              <w:t>)</w:t>
            </w:r>
          </w:p>
        </w:tc>
        <w:tc>
          <w:tcPr>
            <w:tcW w:w="3402" w:type="dxa"/>
          </w:tcPr>
          <w:p w14:paraId="4AB7D91D" w14:textId="77777777" w:rsidR="00907F6D" w:rsidRPr="00186F5B" w:rsidRDefault="00CB29C7" w:rsidP="00795AF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186F5B">
              <w:rPr>
                <w:rFonts w:ascii="Arial" w:hAnsi="Arial" w:cs="Arial"/>
                <w:color w:val="0070C0"/>
                <w:sz w:val="18"/>
                <w:szCs w:val="20"/>
              </w:rPr>
              <w:t>99%</w:t>
            </w:r>
          </w:p>
        </w:tc>
      </w:tr>
    </w:tbl>
    <w:p w14:paraId="4B6E72DF" w14:textId="77777777" w:rsidR="00E42938" w:rsidRPr="002B50C0" w:rsidRDefault="00EB796A" w:rsidP="00223801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6739C088" w14:textId="77777777" w:rsidR="00CF2E64" w:rsidRDefault="00CF2E64" w:rsidP="00141A92">
      <w:pPr>
        <w:spacing w:after="120" w:line="240" w:lineRule="auto"/>
        <w:rPr>
          <w:rFonts w:ascii="Arial" w:hAnsi="Arial" w:cs="Arial"/>
          <w:b/>
          <w:color w:val="2F5496" w:themeColor="accent5" w:themeShade="BF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  <w:r w:rsidR="00E8644F">
        <w:rPr>
          <w:rFonts w:ascii="Arial" w:hAnsi="Arial" w:cs="Arial"/>
          <w:b/>
          <w:sz w:val="20"/>
          <w:szCs w:val="20"/>
        </w:rPr>
        <w:t xml:space="preserve"> 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948"/>
        <w:gridCol w:w="1672"/>
        <w:gridCol w:w="1673"/>
        <w:gridCol w:w="1617"/>
        <w:gridCol w:w="1729"/>
      </w:tblGrid>
      <w:tr w:rsidR="00F1661F" w:rsidRPr="002B50C0" w14:paraId="24E96023" w14:textId="77777777" w:rsidTr="00F1661F">
        <w:trPr>
          <w:tblHeader/>
        </w:trPr>
        <w:tc>
          <w:tcPr>
            <w:tcW w:w="2948" w:type="dxa"/>
            <w:shd w:val="clear" w:color="auto" w:fill="D0CECE" w:themeFill="background2" w:themeFillShade="E6"/>
          </w:tcPr>
          <w:p w14:paraId="2D9C1459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57C5663C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673" w:type="dxa"/>
            <w:shd w:val="clear" w:color="auto" w:fill="D0CECE" w:themeFill="background2" w:themeFillShade="E6"/>
          </w:tcPr>
          <w:p w14:paraId="4AEFE5B6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617" w:type="dxa"/>
            <w:shd w:val="clear" w:color="auto" w:fill="D0CECE" w:themeFill="background2" w:themeFillShade="E6"/>
          </w:tcPr>
          <w:p w14:paraId="704C4FC1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1729" w:type="dxa"/>
            <w:shd w:val="clear" w:color="auto" w:fill="D0CECE" w:themeFill="background2" w:themeFillShade="E6"/>
          </w:tcPr>
          <w:p w14:paraId="3A9C9AB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53C90" w:rsidRPr="002B50C0" w14:paraId="32E08A0D" w14:textId="77777777" w:rsidTr="00F1661F">
        <w:tc>
          <w:tcPr>
            <w:tcW w:w="2948" w:type="dxa"/>
          </w:tcPr>
          <w:p w14:paraId="2819F4E2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Opracowany zakres zamówienia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D45799" w14:textId="77777777" w:rsidR="00253C90" w:rsidRPr="00141A92" w:rsidRDefault="00253C9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1B3145BA" w14:textId="77777777" w:rsidR="00253C90" w:rsidRPr="00141A92" w:rsidRDefault="00253C90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08-2019</w:t>
            </w:r>
          </w:p>
        </w:tc>
        <w:tc>
          <w:tcPr>
            <w:tcW w:w="1617" w:type="dxa"/>
          </w:tcPr>
          <w:p w14:paraId="4C4CAC70" w14:textId="77777777" w:rsidR="00253C90" w:rsidRPr="00F1661F" w:rsidRDefault="00253C90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06-2019</w:t>
            </w:r>
          </w:p>
        </w:tc>
        <w:tc>
          <w:tcPr>
            <w:tcW w:w="1729" w:type="dxa"/>
          </w:tcPr>
          <w:p w14:paraId="3480238C" w14:textId="77777777" w:rsidR="00253C90" w:rsidRPr="00141A92" w:rsidRDefault="00531941" w:rsidP="006B511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CC50086" w14:textId="77777777" w:rsidTr="00F1661F">
        <w:tc>
          <w:tcPr>
            <w:tcW w:w="2948" w:type="dxa"/>
          </w:tcPr>
          <w:p w14:paraId="6B1CE68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Raport z badań interesariuszy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549D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1ADE9B7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617" w:type="dxa"/>
          </w:tcPr>
          <w:p w14:paraId="07EBBE97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1729" w:type="dxa"/>
          </w:tcPr>
          <w:p w14:paraId="79FB67AB" w14:textId="77777777" w:rsidR="00721129" w:rsidRDefault="00531941" w:rsidP="0053194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069FE79D" w14:textId="77777777" w:rsidTr="00F1661F">
        <w:tc>
          <w:tcPr>
            <w:tcW w:w="2948" w:type="dxa"/>
          </w:tcPr>
          <w:p w14:paraId="6CB1F782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Wykonany projekt i infrastruktura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12679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49DDA754" w14:textId="77777777" w:rsidR="00721129" w:rsidRPr="001B6667" w:rsidRDefault="00721129" w:rsidP="0023727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617" w:type="dxa"/>
          </w:tcPr>
          <w:p w14:paraId="5769244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10-2020</w:t>
            </w:r>
          </w:p>
        </w:tc>
        <w:tc>
          <w:tcPr>
            <w:tcW w:w="1729" w:type="dxa"/>
          </w:tcPr>
          <w:p w14:paraId="77A16B57" w14:textId="77777777" w:rsidR="00721129" w:rsidRDefault="00531941" w:rsidP="00F6385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2B849ECA" w14:textId="77777777" w:rsidTr="00F1661F">
        <w:tc>
          <w:tcPr>
            <w:tcW w:w="2948" w:type="dxa"/>
          </w:tcPr>
          <w:p w14:paraId="3F852104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Koniec developmentu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06C0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354CE64A" w14:textId="77777777" w:rsidR="00721129" w:rsidRPr="004C5C2D" w:rsidRDefault="00721129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11-2021</w:t>
            </w:r>
          </w:p>
        </w:tc>
        <w:tc>
          <w:tcPr>
            <w:tcW w:w="1617" w:type="dxa"/>
          </w:tcPr>
          <w:p w14:paraId="622B8311" w14:textId="77777777" w:rsidR="00721129" w:rsidRPr="00F1661F" w:rsidRDefault="00721129" w:rsidP="00B04CF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</w:tc>
        <w:tc>
          <w:tcPr>
            <w:tcW w:w="1729" w:type="dxa"/>
          </w:tcPr>
          <w:p w14:paraId="3A500961" w14:textId="77777777" w:rsidR="00721129" w:rsidRDefault="00531941" w:rsidP="004C5C2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Osiągnięty</w:t>
            </w:r>
          </w:p>
        </w:tc>
      </w:tr>
      <w:tr w:rsidR="00721129" w:rsidRPr="002B50C0" w14:paraId="3234F6E7" w14:textId="77777777" w:rsidTr="00F1661F">
        <w:tc>
          <w:tcPr>
            <w:tcW w:w="2948" w:type="dxa"/>
          </w:tcPr>
          <w:p w14:paraId="19CC68FA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Zakończone szkolenia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E3FE2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3: 2 osoby</w:t>
            </w:r>
          </w:p>
          <w:p w14:paraId="32994AD9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4: 1 osoba</w:t>
            </w:r>
          </w:p>
          <w:p w14:paraId="3DD94145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5: 1 osoba</w:t>
            </w:r>
          </w:p>
          <w:p w14:paraId="52A9D71F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6: 65 osób</w:t>
            </w:r>
          </w:p>
          <w:p w14:paraId="58AE9F0B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7: 33 osoby</w:t>
            </w:r>
          </w:p>
          <w:p w14:paraId="3E18609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8: 32 osoby</w:t>
            </w:r>
          </w:p>
        </w:tc>
        <w:tc>
          <w:tcPr>
            <w:tcW w:w="1673" w:type="dxa"/>
          </w:tcPr>
          <w:p w14:paraId="483E0A12" w14:textId="36B8CEBD" w:rsidR="00721129" w:rsidRPr="004C5C2D" w:rsidRDefault="00DB4879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384EE2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9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0F153B7E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3C981A47" w14:textId="4C273E4C" w:rsidR="00721129" w:rsidRPr="00760D4F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4FB8DE0C" w14:textId="77777777" w:rsidTr="00F1661F">
        <w:tc>
          <w:tcPr>
            <w:tcW w:w="2948" w:type="dxa"/>
          </w:tcPr>
          <w:p w14:paraId="34F0BEFB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Uruchomiony system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B6C77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673" w:type="dxa"/>
          </w:tcPr>
          <w:p w14:paraId="06DCDD70" w14:textId="6AE0026C" w:rsidR="00721129" w:rsidRPr="004C5C2D" w:rsidRDefault="00DB4879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0</w:t>
            </w:r>
            <w:r w:rsidR="00384EE2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6227BABF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29341FE8" w14:textId="188DC2ED" w:rsidR="00721129" w:rsidRDefault="00B04CF0" w:rsidP="003072F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  <w:tr w:rsidR="00721129" w:rsidRPr="002B50C0" w14:paraId="6714B259" w14:textId="77777777" w:rsidTr="00F1661F">
        <w:tc>
          <w:tcPr>
            <w:tcW w:w="2948" w:type="dxa"/>
          </w:tcPr>
          <w:p w14:paraId="022B593D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</w:rPr>
              <w:t>Zakończenie projektu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B3BB2" w14:textId="77777777" w:rsidR="00721129" w:rsidRDefault="00721129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1: 1 szt.</w:t>
            </w:r>
          </w:p>
          <w:p w14:paraId="4DFE00E5" w14:textId="77777777" w:rsidR="00721129" w:rsidRPr="00141A92" w:rsidRDefault="00721129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2: 1 szt.</w:t>
            </w:r>
          </w:p>
        </w:tc>
        <w:tc>
          <w:tcPr>
            <w:tcW w:w="1673" w:type="dxa"/>
          </w:tcPr>
          <w:p w14:paraId="24752AE2" w14:textId="2EC9DA4D" w:rsidR="00721129" w:rsidRPr="004C5C2D" w:rsidRDefault="00384EE2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617" w:type="dxa"/>
          </w:tcPr>
          <w:p w14:paraId="3DFAE3D6" w14:textId="77777777" w:rsidR="00721129" w:rsidRPr="00F1661F" w:rsidRDefault="00721129" w:rsidP="00F166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29" w:type="dxa"/>
          </w:tcPr>
          <w:p w14:paraId="5D036A5F" w14:textId="2A30FCC2" w:rsidR="00721129" w:rsidRDefault="003D1874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 realizacji</w:t>
            </w:r>
          </w:p>
        </w:tc>
      </w:tr>
    </w:tbl>
    <w:p w14:paraId="200AF97E" w14:textId="34F0FAEA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05C000E0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60122599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33393BB8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35B4D338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7517C8DB" w14:textId="77777777" w:rsidR="00047D9D" w:rsidRPr="00141A92" w:rsidRDefault="006C249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C817EA2" w14:textId="7777777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EE3D71A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253C90" w:rsidRPr="002B50C0" w14:paraId="575390B5" w14:textId="77777777" w:rsidTr="00047D9D">
        <w:tc>
          <w:tcPr>
            <w:tcW w:w="2545" w:type="dxa"/>
          </w:tcPr>
          <w:p w14:paraId="31EE51BD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urzędów, które wdrożyły katalog rekomendacji dotyczących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awansu cyfrowego</w:t>
            </w:r>
          </w:p>
          <w:p w14:paraId="1EC29AA0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Liczba uruchomionych systemów teleinformatycznych w podmiotach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1661F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wykonujących zadania publiczne</w:t>
            </w:r>
          </w:p>
          <w:p w14:paraId="2AB2B33C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</w:t>
            </w:r>
          </w:p>
          <w:p w14:paraId="2492C6BC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objętych wsparciem szkoleniowym - kobiety</w:t>
            </w:r>
          </w:p>
          <w:p w14:paraId="2DDEEE25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IT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objętych wsparciem szkoleniowym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–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mężczyźni</w:t>
            </w:r>
          </w:p>
          <w:p w14:paraId="5C62BEBB" w14:textId="77777777" w:rsidR="00253C90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</w:p>
          <w:p w14:paraId="533BFC1A" w14:textId="77777777" w:rsidR="00253C90" w:rsidRPr="00F8120B" w:rsidRDefault="00253C90" w:rsidP="00721129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 - kobiety</w:t>
            </w:r>
          </w:p>
          <w:p w14:paraId="3F434810" w14:textId="77777777" w:rsidR="00253C90" w:rsidRPr="009F1DC8" w:rsidRDefault="00253C90" w:rsidP="00223801">
            <w:pPr>
              <w:pStyle w:val="Akapitzlist"/>
              <w:numPr>
                <w:ilvl w:val="0"/>
                <w:numId w:val="2"/>
              </w:numPr>
              <w:spacing w:after="120"/>
              <w:ind w:left="284" w:hanging="284"/>
              <w:contextualSpacing w:val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Liczba pracowników podmiotów wykonujących zadania publiczne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</w:t>
            </w:r>
            <w:r w:rsidRPr="00F8120B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nie będących pracownikami IT, objętych wsparciem szkoleniowym</w:t>
            </w: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 xml:space="preserve"> - mężczyźni</w:t>
            </w:r>
          </w:p>
        </w:tc>
        <w:tc>
          <w:tcPr>
            <w:tcW w:w="1278" w:type="dxa"/>
          </w:tcPr>
          <w:p w14:paraId="13306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42E2C4E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A843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2AF76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563069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3016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Szt.</w:t>
            </w:r>
          </w:p>
          <w:p w14:paraId="088ED5B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A91C0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4A516E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C6B838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3A1276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71B38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5CFFEC7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20AA6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367C0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E40D20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7C5A32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410853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8D2EFA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F4103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C200A8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441BFD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969047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0CDD9B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CAB2AF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9D53F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7AB616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4C4A67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67336C0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AC48D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17C221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234394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88519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53E87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AD203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  <w:p w14:paraId="35E6E1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552875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1E828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83176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3252BC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40D19AE" w14:textId="77777777" w:rsidR="00253C90" w:rsidRPr="006334BF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259EFE6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5F91A4B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1697D7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6FE13E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4EFD4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D58789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lastRenderedPageBreak/>
              <w:t>1</w:t>
            </w:r>
          </w:p>
          <w:p w14:paraId="56164D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0AFFC5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7032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D3E040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2C72E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741E2E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2</w:t>
            </w:r>
          </w:p>
          <w:p w14:paraId="65AAE56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82E80D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B10D6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FF546A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FA53B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30F709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02890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F44963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544B99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890B37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240CA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</w:t>
            </w:r>
          </w:p>
          <w:p w14:paraId="2AB398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6E1643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FCE6D7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D4A661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A3C585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65</w:t>
            </w:r>
          </w:p>
          <w:p w14:paraId="28164B2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A4E554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A29BE5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E78B32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77DAFF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4BD3830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0C573CA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33</w:t>
            </w:r>
          </w:p>
          <w:p w14:paraId="09BF801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12A25BA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A4142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6A6E6C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BEF3CD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53FF3125" w14:textId="77777777" w:rsidR="00253C90" w:rsidRPr="009F1DC8" w:rsidRDefault="00253C90" w:rsidP="006A60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32</w:t>
            </w:r>
          </w:p>
        </w:tc>
        <w:tc>
          <w:tcPr>
            <w:tcW w:w="1701" w:type="dxa"/>
          </w:tcPr>
          <w:p w14:paraId="000D3548" w14:textId="13D392F0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15C1C0A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508BB0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C0CC5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282DAA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610B0086" w14:textId="5FEFF695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lastRenderedPageBreak/>
              <w:t>10</w:t>
            </w:r>
            <w:r w:rsidR="0072112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E1FF5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2AC930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374F78D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49B02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F73FB3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53A212" w14:textId="1940A4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757D8A0B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6C25AB6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C2E4FE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7BD6DDA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92BF892" w14:textId="1C3ADD1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06EBD1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FD4F59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7DF346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8E9CE8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CA5B21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BAEF9E6" w14:textId="5034FF81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2B5AD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ED16D2C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3355F95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44C50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EB77304" w14:textId="76F28068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5EC44A7A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B6A050F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D50E904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4080CC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3DE1AD7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AB84B98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0B390DD8" w14:textId="339BB16D" w:rsidR="00EB6938" w:rsidRDefault="00384EE2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  <w:p w14:paraId="26D4C241" w14:textId="77777777" w:rsidR="00DB4879" w:rsidRDefault="00DB4879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B2D069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19629391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5C3EACE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813C576" w14:textId="77777777" w:rsidR="00EB6938" w:rsidRDefault="00EB6938" w:rsidP="00EB6938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298B3DF9" w14:textId="2E3147C9" w:rsidR="00253C90" w:rsidRPr="0091332C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2268" w:type="dxa"/>
          </w:tcPr>
          <w:p w14:paraId="5DD547E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5A346FF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8B7302B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6BF9D4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00103A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1F6289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0</w:t>
            </w:r>
          </w:p>
          <w:p w14:paraId="6B7FD33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D5CA5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1BFD5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77FB88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9D6C01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E93791D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A9A09B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27312C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A38A8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406F02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938EDF4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580D69E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5A5A375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0E7C8A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AE30FD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3E4424A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6CFE2C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203BDA97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3D94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C7F23B8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8A319F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49E6A3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1C5CB3F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B6FEBBC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B35433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DB21E9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554D511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22BBF76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335CD3E1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  <w:p w14:paraId="0B39398E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2D61B5C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18869DA9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F5B0920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6279FB52" w14:textId="77777777" w:rsidR="00253C90" w:rsidRDefault="00253C90" w:rsidP="0072112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14:paraId="7CAB6BCD" w14:textId="77777777" w:rsidR="00253C90" w:rsidRPr="00141A92" w:rsidRDefault="00253C90" w:rsidP="006A60A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0</w:t>
            </w:r>
          </w:p>
        </w:tc>
      </w:tr>
    </w:tbl>
    <w:p w14:paraId="64371F35" w14:textId="77777777" w:rsidR="003072FF" w:rsidRPr="003072FF" w:rsidRDefault="003072FF" w:rsidP="003072FF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3BE345B2" w14:textId="77777777" w:rsidR="007D2C34" w:rsidRPr="002B50C0" w:rsidRDefault="007D2C34" w:rsidP="00223801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215D1F97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18F5A49E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22B90AE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2FE42107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5DD3CC9A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F89ADDD" w14:textId="77777777" w:rsidTr="00517F12">
        <w:tc>
          <w:tcPr>
            <w:tcW w:w="2937" w:type="dxa"/>
          </w:tcPr>
          <w:p w14:paraId="0C91B010" w14:textId="77777777" w:rsidR="007D38BD" w:rsidRPr="00141A92" w:rsidRDefault="00E8644F" w:rsidP="00E8644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Brak</w:t>
            </w:r>
          </w:p>
        </w:tc>
        <w:tc>
          <w:tcPr>
            <w:tcW w:w="1169" w:type="dxa"/>
          </w:tcPr>
          <w:p w14:paraId="4C1BFEDF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690D9F87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4AADFB2C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FDFB9D3" w14:textId="77777777" w:rsidR="00933BEC" w:rsidRPr="002B50C0" w:rsidRDefault="00933BEC" w:rsidP="00223801">
      <w:pPr>
        <w:pStyle w:val="Nagwek2"/>
        <w:numPr>
          <w:ilvl w:val="0"/>
          <w:numId w:val="1"/>
        </w:numPr>
        <w:spacing w:before="360" w:line="360" w:lineRule="auto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94"/>
        <w:gridCol w:w="1261"/>
        <w:gridCol w:w="1395"/>
        <w:gridCol w:w="4184"/>
      </w:tblGrid>
      <w:tr w:rsidR="00C6751B" w:rsidRPr="002B50C0" w14:paraId="5CA8C7BA" w14:textId="77777777" w:rsidTr="003072FF">
        <w:trPr>
          <w:tblHeader/>
        </w:trPr>
        <w:tc>
          <w:tcPr>
            <w:tcW w:w="2794" w:type="dxa"/>
            <w:shd w:val="clear" w:color="auto" w:fill="D0CECE" w:themeFill="background2" w:themeFillShade="E6"/>
            <w:vAlign w:val="center"/>
          </w:tcPr>
          <w:p w14:paraId="34E89285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5949BB0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C97E229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4" w:type="dxa"/>
            <w:shd w:val="clear" w:color="auto" w:fill="D0CECE" w:themeFill="background2" w:themeFillShade="E6"/>
            <w:vAlign w:val="center"/>
          </w:tcPr>
          <w:p w14:paraId="69CC4610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34CD3CAA" w14:textId="77777777" w:rsidTr="003072FF">
        <w:tc>
          <w:tcPr>
            <w:tcW w:w="2794" w:type="dxa"/>
          </w:tcPr>
          <w:p w14:paraId="52030455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Dane ilościowe i jakościowe dotyczące eksportu polskiego i światowego</w:t>
            </w:r>
          </w:p>
        </w:tc>
        <w:tc>
          <w:tcPr>
            <w:tcW w:w="1261" w:type="dxa"/>
          </w:tcPr>
          <w:p w14:paraId="58CA21F2" w14:textId="0B0732B7" w:rsidR="00C6751B" w:rsidRPr="00141A92" w:rsidRDefault="00384EE2" w:rsidP="00C2127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70C0"/>
                <w:sz w:val="18"/>
                <w:szCs w:val="20"/>
              </w:rPr>
              <w:t>10</w:t>
            </w:r>
            <w:r w:rsidR="00B04CF0">
              <w:rPr>
                <w:rFonts w:ascii="Arial" w:hAnsi="Arial" w:cs="Arial"/>
                <w:color w:val="0070C0"/>
                <w:sz w:val="18"/>
                <w:szCs w:val="20"/>
              </w:rPr>
              <w:t>-2022</w:t>
            </w:r>
          </w:p>
        </w:tc>
        <w:tc>
          <w:tcPr>
            <w:tcW w:w="1395" w:type="dxa"/>
          </w:tcPr>
          <w:p w14:paraId="5D851E6C" w14:textId="77777777" w:rsidR="00C6751B" w:rsidRPr="00141A92" w:rsidRDefault="00C6751B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184" w:type="dxa"/>
          </w:tcPr>
          <w:p w14:paraId="56ED0972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eksportowe i importowe Polski z uwzględnieniem danych okresowych rocznych / kwartalnych dot. eksportu wybranych grup towarów i branż</w:t>
            </w:r>
          </w:p>
          <w:p w14:paraId="5E90500D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 xml:space="preserve">Dane dot. liczby podmiotów dokonujących eksportu i importu wybranych towarów w określonym horyzoncie czasowym </w:t>
            </w:r>
          </w:p>
          <w:p w14:paraId="615BE34E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dot. wartości eksportowanych i importowanych produktów przez poszczególne kraje świata</w:t>
            </w:r>
          </w:p>
          <w:p w14:paraId="1D2C0659" w14:textId="77777777" w:rsidR="00E5610E" w:rsidRPr="00E5610E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makroekonomiczne poszczególnych krajów</w:t>
            </w:r>
          </w:p>
          <w:p w14:paraId="3CFC4419" w14:textId="77777777" w:rsidR="00C6751B" w:rsidRPr="00141A92" w:rsidRDefault="00E5610E" w:rsidP="00E5610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20"/>
              </w:rPr>
              <w:t>Dane dotyczące inwestycji zagranicznych polskich firm</w:t>
            </w:r>
          </w:p>
        </w:tc>
      </w:tr>
    </w:tbl>
    <w:p w14:paraId="3EE03C4E" w14:textId="77777777" w:rsidR="003072FF" w:rsidRPr="003072FF" w:rsidRDefault="003072FF" w:rsidP="003072FF">
      <w:pPr>
        <w:pStyle w:val="Nagwek3"/>
        <w:spacing w:before="360" w:line="360" w:lineRule="auto"/>
        <w:rPr>
          <w:rStyle w:val="Nagwek2Znak"/>
          <w:rFonts w:ascii="Arial" w:hAnsi="Arial" w:cs="Arial"/>
          <w:color w:val="1F4D78" w:themeColor="accent1" w:themeShade="7F"/>
          <w:sz w:val="18"/>
          <w:szCs w:val="18"/>
        </w:rPr>
      </w:pPr>
    </w:p>
    <w:p w14:paraId="409D0778" w14:textId="77777777" w:rsidR="004C1D48" w:rsidRPr="00F25348" w:rsidRDefault="004C1D48" w:rsidP="00223801">
      <w:pPr>
        <w:pStyle w:val="Nagwek3"/>
        <w:numPr>
          <w:ilvl w:val="0"/>
          <w:numId w:val="1"/>
        </w:numPr>
        <w:spacing w:before="360" w:line="360" w:lineRule="auto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07CA701C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3346BE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6D1C2035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6B0C804C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59A2C4F1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6A299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53C90" w:rsidRPr="002B50C0" w14:paraId="5E74814D" w14:textId="77777777" w:rsidTr="00B1561E">
        <w:tc>
          <w:tcPr>
            <w:tcW w:w="2547" w:type="dxa"/>
          </w:tcPr>
          <w:p w14:paraId="7C3B8503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Raport z prowadzonych prac badawczych i merytorycznych wśród interesariuszy systemu wraz z założeniami koncepcji realizacji systemu Export Intelligence</w:t>
            </w:r>
          </w:p>
        </w:tc>
        <w:tc>
          <w:tcPr>
            <w:tcW w:w="1701" w:type="dxa"/>
          </w:tcPr>
          <w:p w14:paraId="126AAFB1" w14:textId="77777777" w:rsidR="00253C90" w:rsidRDefault="00253C90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11-2020</w:t>
            </w:r>
          </w:p>
        </w:tc>
        <w:tc>
          <w:tcPr>
            <w:tcW w:w="1843" w:type="dxa"/>
          </w:tcPr>
          <w:p w14:paraId="21E2C67C" w14:textId="77777777" w:rsidR="00253C90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08-2020</w:t>
            </w:r>
          </w:p>
        </w:tc>
        <w:tc>
          <w:tcPr>
            <w:tcW w:w="3543" w:type="dxa"/>
          </w:tcPr>
          <w:p w14:paraId="13E54AD5" w14:textId="77777777" w:rsidR="00253C90" w:rsidRPr="00A76B24" w:rsidRDefault="00253C90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trade.gov.pl – udostępnien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598A4A4C" w14:textId="77777777" w:rsidTr="00B1561E">
        <w:tc>
          <w:tcPr>
            <w:tcW w:w="2547" w:type="dxa"/>
          </w:tcPr>
          <w:p w14:paraId="36916275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System informatyczny EXPORT INTELLIGENCE</w:t>
            </w:r>
          </w:p>
          <w:p w14:paraId="027AE32C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3F69B918" w14:textId="77777777" w:rsidR="00EB6938" w:rsidRPr="00141A92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55EEAAB5" w14:textId="38BEBE0A" w:rsidR="00EB6938" w:rsidRPr="00141A92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B04CF0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017BC31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699B86DB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GUS – dane w zakresie: import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towarów, export towarów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– planowana integracja</w:t>
            </w:r>
          </w:p>
          <w:p w14:paraId="0E915E59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79DD273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Bazy danych NBP – dane w zakresie:</w:t>
            </w:r>
          </w:p>
          <w:p w14:paraId="343558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Bezpośrednie Inwestycje zagraniczne, Bilans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płatniczy, Kursy walutowe, Mię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dzynarodowy Handel Usługami, Między-narod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owa Pozycja Inwestycyjna - inte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gracja poprzez pobranie plików płaskich (xls) - planowana integracja</w:t>
            </w:r>
          </w:p>
          <w:p w14:paraId="7D9A580C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  <w:p w14:paraId="2530BB33" w14:textId="77777777" w:rsidR="00EB6938" w:rsidRPr="00141A92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Portal tra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de.gov.pl – udostępnienie rapor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tów generowanych w systemie EI oraz umożliw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ienie pobierania danych jednost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 xml:space="preserve">kowych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– integracja poprzez udostępnie</w:t>
            </w:r>
            <w:r w:rsidRPr="00A76B24">
              <w:rPr>
                <w:rFonts w:ascii="Arial" w:hAnsi="Arial" w:cs="Arial"/>
                <w:color w:val="0070C0"/>
                <w:sz w:val="18"/>
                <w:szCs w:val="18"/>
              </w:rPr>
              <w:t>nie plików (raportów) oraz udostępnienie API (dane jednostkowe) - planowana integracja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  <w:tr w:rsidR="00EB6938" w:rsidRPr="002B50C0" w14:paraId="43C5ECD0" w14:textId="77777777" w:rsidTr="00B1561E">
        <w:tc>
          <w:tcPr>
            <w:tcW w:w="2547" w:type="dxa"/>
          </w:tcPr>
          <w:p w14:paraId="29513D59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IT administrujący systemem EXPORT INTELLIGENCE</w:t>
            </w:r>
          </w:p>
        </w:tc>
        <w:tc>
          <w:tcPr>
            <w:tcW w:w="1701" w:type="dxa"/>
          </w:tcPr>
          <w:p w14:paraId="2CAB3CDA" w14:textId="088D4A59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04A2F8B" w14:textId="77777777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90EB1BF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  <w:tr w:rsidR="00EB6938" w:rsidRPr="002B50C0" w14:paraId="01703821" w14:textId="77777777" w:rsidTr="00B1561E">
        <w:tc>
          <w:tcPr>
            <w:tcW w:w="2547" w:type="dxa"/>
          </w:tcPr>
          <w:p w14:paraId="1B1ACE4B" w14:textId="77777777" w:rsidR="00EB6938" w:rsidRDefault="00EB6938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Przeszkoleni pracownicy M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E5610E">
              <w:rPr>
                <w:rFonts w:ascii="Arial" w:hAnsi="Arial" w:cs="Arial"/>
                <w:color w:val="0070C0"/>
                <w:sz w:val="18"/>
                <w:szCs w:val="18"/>
              </w:rPr>
              <w:t>PiT, PAIH, PARP, MSZ obsługujący system EXPORT INTELLIGENCE</w:t>
            </w:r>
          </w:p>
        </w:tc>
        <w:tc>
          <w:tcPr>
            <w:tcW w:w="1701" w:type="dxa"/>
          </w:tcPr>
          <w:p w14:paraId="6E68C7D8" w14:textId="2F69DB1A" w:rsidR="00EB6938" w:rsidRDefault="00384EE2" w:rsidP="00C2127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10</w:t>
            </w:r>
            <w:r w:rsidR="00DB4879"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-2022</w:t>
            </w:r>
          </w:p>
        </w:tc>
        <w:tc>
          <w:tcPr>
            <w:tcW w:w="1843" w:type="dxa"/>
          </w:tcPr>
          <w:p w14:paraId="44C796F0" w14:textId="77777777" w:rsidR="00EB6938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7F65D90" w14:textId="77777777" w:rsidR="00EB6938" w:rsidRPr="00A76B24" w:rsidRDefault="00EB6938" w:rsidP="00A76B2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 dotyczy</w:t>
            </w:r>
          </w:p>
        </w:tc>
      </w:tr>
    </w:tbl>
    <w:p w14:paraId="5184AB40" w14:textId="77777777" w:rsidR="003072FF" w:rsidRPr="003072FF" w:rsidRDefault="003072FF" w:rsidP="003072FF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9260329" w14:textId="77777777" w:rsidR="00BB059E" w:rsidRPr="002B50C0" w:rsidRDefault="00BB059E" w:rsidP="00223801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52540613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realizację projektu</w:t>
      </w:r>
    </w:p>
    <w:tbl>
      <w:tblPr>
        <w:tblStyle w:val="Tabela-Siatka"/>
        <w:tblW w:w="9469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948"/>
        <w:gridCol w:w="1134"/>
        <w:gridCol w:w="1418"/>
        <w:gridCol w:w="3969"/>
      </w:tblGrid>
      <w:tr w:rsidR="00322614" w:rsidRPr="002B50C0" w14:paraId="1FDF85D3" w14:textId="77777777" w:rsidTr="002A2725">
        <w:trPr>
          <w:tblHeader/>
        </w:trPr>
        <w:tc>
          <w:tcPr>
            <w:tcW w:w="2948" w:type="dxa"/>
            <w:shd w:val="clear" w:color="auto" w:fill="D0CECE" w:themeFill="background2" w:themeFillShade="E6"/>
            <w:vAlign w:val="center"/>
          </w:tcPr>
          <w:p w14:paraId="7C79E575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6B64C28C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Siła oddzia</w:t>
            </w:r>
            <w:r w:rsidR="002A2725" w:rsidRPr="002A2725">
              <w:rPr>
                <w:rFonts w:ascii="Arial" w:hAnsi="Arial" w:cs="Arial"/>
                <w:b/>
                <w:sz w:val="18"/>
                <w:szCs w:val="20"/>
              </w:rPr>
              <w:t>ływania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1388573E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Prawdopodobieństwo wystąpienia 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7087AC07" w14:textId="77777777" w:rsidR="00322614" w:rsidRPr="002A2725" w:rsidRDefault="00322614" w:rsidP="00586664">
            <w:pPr>
              <w:spacing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2A2725">
              <w:rPr>
                <w:rFonts w:ascii="Arial" w:hAnsi="Arial" w:cs="Arial"/>
                <w:b/>
                <w:sz w:val="18"/>
                <w:szCs w:val="20"/>
              </w:rPr>
              <w:t>Sposób zarzadzania ryzykiem</w:t>
            </w:r>
          </w:p>
        </w:tc>
      </w:tr>
      <w:tr w:rsidR="00554BF1" w:rsidRPr="002B50C0" w14:paraId="69A80653" w14:textId="77777777" w:rsidTr="00134D30">
        <w:tc>
          <w:tcPr>
            <w:tcW w:w="2948" w:type="dxa"/>
            <w:vAlign w:val="center"/>
          </w:tcPr>
          <w:p w14:paraId="5D1DBE1A" w14:textId="77777777" w:rsidR="00554BF1" w:rsidRPr="00B1561E" w:rsidRDefault="00554BF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Użytkownicy nie będą zainteresowani korzystaniem z systemu Export Intelligence (wpływ na planowaną liczbę pobrań raportów) z uwagi na niewłaściwie dostosowanie funkcjonalności systemu do potrzeb użytkowników końcowych.</w:t>
            </w:r>
          </w:p>
        </w:tc>
        <w:tc>
          <w:tcPr>
            <w:tcW w:w="1134" w:type="dxa"/>
            <w:vAlign w:val="center"/>
          </w:tcPr>
          <w:p w14:paraId="5912CC1A" w14:textId="77777777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412CE76C" w14:textId="77777777" w:rsidR="00554BF1" w:rsidRPr="00554BF1" w:rsidRDefault="00554BF1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554BF1">
              <w:rPr>
                <w:rFonts w:ascii="Arial" w:hAnsi="Arial" w:cs="Arial"/>
                <w:color w:val="0070C0"/>
                <w:sz w:val="18"/>
              </w:rPr>
              <w:t>Średnie</w:t>
            </w:r>
          </w:p>
        </w:tc>
        <w:tc>
          <w:tcPr>
            <w:tcW w:w="3969" w:type="dxa"/>
          </w:tcPr>
          <w:p w14:paraId="72B6FC3D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0F7A07A" w14:textId="77777777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</w:t>
            </w:r>
            <w:r w:rsidRPr="00554BF1">
              <w:rPr>
                <w:rFonts w:ascii="Arial" w:hAnsi="Arial" w:cs="Arial"/>
                <w:color w:val="0070C0"/>
                <w:sz w:val="18"/>
                <w:szCs w:val="18"/>
              </w:rPr>
              <w:t>adanie preferencji użytkowników, dostosowanie systemu do bieżących potrzeb, utrzymanie aktualnej treści wartościowej dla użytkowników.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66D44CF2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998DE04" w14:textId="77777777" w:rsidR="00554BF1" w:rsidRPr="001D583F" w:rsidRDefault="00554BF1" w:rsidP="00554BF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788A3430" w14:textId="77777777" w:rsidR="00554BF1" w:rsidRPr="001D583F" w:rsidRDefault="00554BF1" w:rsidP="00223801">
            <w:pPr>
              <w:pStyle w:val="Akapitzlist"/>
              <w:numPr>
                <w:ilvl w:val="0"/>
                <w:numId w:val="8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90115A3" w14:textId="2638A990" w:rsidR="00554BF1" w:rsidRPr="00446765" w:rsidRDefault="00F84BA5" w:rsidP="00554BF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DB2B27" w:rsidRPr="002B50C0" w14:paraId="0CC78664" w14:textId="77777777" w:rsidTr="00134D30">
        <w:tc>
          <w:tcPr>
            <w:tcW w:w="2948" w:type="dxa"/>
            <w:vAlign w:val="center"/>
          </w:tcPr>
          <w:p w14:paraId="6E077E82" w14:textId="77777777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Oddanie do użytku produktów niespełniających oczekiwań głównych użytkowników, ze względu na niekompletną lub błędną analizę potrzeb interesariuszy</w:t>
            </w:r>
          </w:p>
        </w:tc>
        <w:tc>
          <w:tcPr>
            <w:tcW w:w="1134" w:type="dxa"/>
            <w:vAlign w:val="center"/>
          </w:tcPr>
          <w:p w14:paraId="308D31B2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33B845DE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</w:rPr>
              <w:t>Niskie</w:t>
            </w:r>
          </w:p>
        </w:tc>
        <w:tc>
          <w:tcPr>
            <w:tcW w:w="3969" w:type="dxa"/>
          </w:tcPr>
          <w:p w14:paraId="3F5D2513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364120E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Zaangażowanie interesariuszy w realizację produktów. Wykorzystanie analizy UX w procesie Projektowania rozwiązania. Ostateczne specyfikowanie produktów na podstawie obserwacji z etapu prototypowania.</w:t>
            </w:r>
          </w:p>
          <w:p w14:paraId="6115A037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5B04503" w14:textId="77777777" w:rsidR="00DB2B27" w:rsidRPr="001D583F" w:rsidRDefault="00DB2B27" w:rsidP="00F6385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Potrzeby użytkowników zostały uwzględnione w funkcjonalności systemu i zakresie raportów. Oczekiwana jest duża wartość dodana dla użytkowników.</w:t>
            </w:r>
          </w:p>
          <w:p w14:paraId="26542E34" w14:textId="77777777" w:rsidR="00DB2B27" w:rsidRPr="001D583F" w:rsidRDefault="00DB2B27" w:rsidP="00223801">
            <w:pPr>
              <w:pStyle w:val="Akapitzlist"/>
              <w:numPr>
                <w:ilvl w:val="0"/>
                <w:numId w:val="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67D3784" w14:textId="77F3E395" w:rsidR="00DB2B27" w:rsidRPr="00446765" w:rsidRDefault="00F84BA5" w:rsidP="0044676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DB2B27" w:rsidRPr="002B50C0" w14:paraId="00E65644" w14:textId="77777777" w:rsidTr="00134D30">
        <w:tc>
          <w:tcPr>
            <w:tcW w:w="2948" w:type="dxa"/>
            <w:vAlign w:val="center"/>
          </w:tcPr>
          <w:p w14:paraId="5D7B7016" w14:textId="77777777" w:rsidR="00DB2B27" w:rsidRPr="00B1561E" w:rsidRDefault="00DB2B27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Niezadowolenie użytkowników i straty wizerunkowe w związku z brakiem możliwości zapewnienia odpowiedniego poziomu komunikacji i wsparcia  dla użytkowników uruchamianych usług. (już od momentu rozpoczęcia  testów UAT)</w:t>
            </w:r>
          </w:p>
        </w:tc>
        <w:tc>
          <w:tcPr>
            <w:tcW w:w="1134" w:type="dxa"/>
            <w:vAlign w:val="center"/>
          </w:tcPr>
          <w:p w14:paraId="6387D9F3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  <w:vAlign w:val="center"/>
          </w:tcPr>
          <w:p w14:paraId="6DC136EF" w14:textId="77777777" w:rsidR="00DB2B27" w:rsidRPr="00DB2B27" w:rsidRDefault="00DB2B27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2865721A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6D70BE9" w14:textId="77777777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B2B27">
              <w:rPr>
                <w:rFonts w:ascii="Arial" w:hAnsi="Arial" w:cs="Arial"/>
                <w:color w:val="0070C0"/>
                <w:sz w:val="18"/>
                <w:szCs w:val="18"/>
              </w:rPr>
              <w:t>Przygotowywanie i dystrybuowanie materiałów informacyjnych z odpowiednim wyprzedzeniem. Zaangażowanie interesariuszy w proces przygotowania materiałów informacyjnych oraz w ich dystrybucję.</w:t>
            </w:r>
          </w:p>
          <w:p w14:paraId="12F0D9E4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CE3B70D" w14:textId="77777777" w:rsidR="00DB2B27" w:rsidRPr="001D583F" w:rsidRDefault="00DB2B27" w:rsidP="00DB2B27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Dopasowanie poziomu komunikacji i jej zakresu do potrzeb użytkowników. Redukcja niezadowolenia i strato wizerunkowych interesariuszy.</w:t>
            </w:r>
          </w:p>
          <w:p w14:paraId="06F2428C" w14:textId="77777777" w:rsidR="00DB2B27" w:rsidRPr="001D583F" w:rsidRDefault="00DB2B27" w:rsidP="00223801">
            <w:pPr>
              <w:pStyle w:val="Akapitzlist"/>
              <w:numPr>
                <w:ilvl w:val="0"/>
                <w:numId w:val="1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6EF99A7" w14:textId="4C7BD015" w:rsidR="00DB2B27" w:rsidRPr="00446765" w:rsidRDefault="00F84BA5" w:rsidP="00DB2B27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134D30" w:rsidRPr="002B50C0" w14:paraId="2A8ED0FD" w14:textId="77777777" w:rsidTr="00134D30">
        <w:tc>
          <w:tcPr>
            <w:tcW w:w="2948" w:type="dxa"/>
            <w:vAlign w:val="center"/>
          </w:tcPr>
          <w:p w14:paraId="1F8823D4" w14:textId="77777777" w:rsidR="00134D30" w:rsidRPr="00B1561E" w:rsidRDefault="00134D30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Przekroczenie budżetu (np. pracochłonności) w realizacji któregokolwiek z zadań ( po stronie Zamawiającego)</w:t>
            </w:r>
          </w:p>
        </w:tc>
        <w:tc>
          <w:tcPr>
            <w:tcW w:w="1134" w:type="dxa"/>
            <w:vAlign w:val="center"/>
          </w:tcPr>
          <w:p w14:paraId="44D34D8A" w14:textId="77777777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  <w:vAlign w:val="center"/>
          </w:tcPr>
          <w:p w14:paraId="79527E15" w14:textId="77777777" w:rsidR="00134D30" w:rsidRPr="00DB2B27" w:rsidRDefault="00134D30" w:rsidP="00134D30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CBBF725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020528AD" w14:textId="77777777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zczegółowa analiza kosztów - szczególnie w pierwszej fazie Projektu, w celu wczesnego w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ykrycia niedoszacowania kosztów.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 xml:space="preserve"> Intensywny nadzór nad efektywnością pracy.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134D30">
              <w:rPr>
                <w:rFonts w:ascii="Arial" w:hAnsi="Arial" w:cs="Arial"/>
                <w:color w:val="0070C0"/>
                <w:sz w:val="18"/>
                <w:szCs w:val="18"/>
              </w:rPr>
              <w:t>Wprowadzenie procedury zarządzania zmianą w określonym obszarze (zmiana zakresu - eliminacja zadań o mniejszym znaczeniu, przesunięcia pomiędzy kategoriami budżetu)</w:t>
            </w:r>
          </w:p>
          <w:p w14:paraId="1AF62D6C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1394108" w14:textId="77777777" w:rsidR="00134D30" w:rsidRPr="001D583F" w:rsidRDefault="00134D30" w:rsidP="00134D30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przekroczenia budżetu projektu.</w:t>
            </w:r>
          </w:p>
          <w:p w14:paraId="3C80B49C" w14:textId="77777777" w:rsidR="00134D30" w:rsidRPr="001D583F" w:rsidRDefault="00134D30" w:rsidP="00223801">
            <w:pPr>
              <w:pStyle w:val="Akapitzlist"/>
              <w:numPr>
                <w:ilvl w:val="0"/>
                <w:numId w:val="1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09DA34F" w14:textId="73A8F61E" w:rsidR="00134D30" w:rsidRPr="00446765" w:rsidRDefault="00F84BA5" w:rsidP="00134D30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A14ED2" w:rsidRPr="002B50C0" w14:paraId="44237D9B" w14:textId="77777777" w:rsidTr="002A2725">
        <w:tc>
          <w:tcPr>
            <w:tcW w:w="2948" w:type="dxa"/>
            <w:vAlign w:val="center"/>
          </w:tcPr>
          <w:p w14:paraId="43F431BB" w14:textId="77777777" w:rsidR="00A14ED2" w:rsidRPr="00B1561E" w:rsidRDefault="00A14ED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lastRenderedPageBreak/>
              <w:t>Niepoprawne wykorzystanie modeli prognostycznych, nieumiejętna obsługa tych modeli przez użytkowników z uwagi na ich poziom skomplikowania, złożoność oraz brak wystarczającej specjalistycznej wiedzy użytkowników. W efekcie część funkcjonalności może przestać być w ogóle wykorzystywana przez użytkowników.</w:t>
            </w:r>
          </w:p>
        </w:tc>
        <w:tc>
          <w:tcPr>
            <w:tcW w:w="1134" w:type="dxa"/>
          </w:tcPr>
          <w:p w14:paraId="0A24B924" w14:textId="77777777" w:rsidR="00A14ED2" w:rsidRPr="00DB2B27" w:rsidRDefault="00A14ED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DDF4443" w14:textId="77777777" w:rsidR="00A14ED2" w:rsidRPr="00DB2B27" w:rsidRDefault="00F42697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394AA24B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F40FCEC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Modele będą tworzone zgodnie z ogólnie przyjętą wiedzą makroekonomiczną - im mniej szacowań i prognozowania składowych tym mniejsze prawdopodobieństwo błędu. </w:t>
            </w:r>
          </w:p>
          <w:p w14:paraId="7B33D63A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Ścisła współpraca z Właścicielem Produktu oraz odpowiednimi podmiotami (np. Polski Instytut Ekonomiczny) na etapie opracowywania założeń modeli. </w:t>
            </w:r>
          </w:p>
          <w:p w14:paraId="0EAE6FE0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 xml:space="preserve">Wykorzystanie doświadczeń Wykonawcy z projektów uwzgledniających aspekty prognostyczne. </w:t>
            </w:r>
          </w:p>
          <w:p w14:paraId="5506A124" w14:textId="77777777" w:rsidR="00A14ED2" w:rsidRP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Przeprowadzenie warsztatu z PIE w celu otrzymania pierwszej opinii przed kontynuacją prac</w:t>
            </w:r>
          </w:p>
          <w:p w14:paraId="7A60C7D4" w14:textId="77777777" w:rsidR="00A14ED2" w:rsidRDefault="00A14ED2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14ED2">
              <w:rPr>
                <w:rFonts w:ascii="Arial" w:hAnsi="Arial" w:cs="Arial"/>
                <w:color w:val="0070C0"/>
                <w:sz w:val="18"/>
                <w:szCs w:val="18"/>
              </w:rPr>
              <w:t>Przegotowanie opisu metodologicznego modeli prognostycznych</w:t>
            </w:r>
            <w:r w:rsidR="00624711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6DDF037A" w14:textId="77777777" w:rsidR="00624711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Przeprowadzenie szkoleń specjalistycznych dla użytkowników systemu odpowiedzialnych za zarządzanie modelami prognostycznymi (data scientists).</w:t>
            </w:r>
          </w:p>
          <w:p w14:paraId="1F955C14" w14:textId="77777777" w:rsidR="00F42697" w:rsidRPr="001D583F" w:rsidRDefault="00F42697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Detaliczna wielopoziomowa weryfikacja działania modeli prognostycznych.</w:t>
            </w:r>
          </w:p>
          <w:p w14:paraId="3FFA2F60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7BF853FB" w14:textId="77777777" w:rsidR="00A14ED2" w:rsidRPr="001D583F" w:rsidRDefault="00624711" w:rsidP="00A14ED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Zapewnienie odpowiednio przeszkolonej kadry w MR do celów zarządzania modelami prognostycznymi.</w:t>
            </w:r>
          </w:p>
          <w:p w14:paraId="00BAC9C9" w14:textId="77777777" w:rsidR="00A14ED2" w:rsidRPr="001D583F" w:rsidRDefault="00A14ED2" w:rsidP="00223801">
            <w:pPr>
              <w:pStyle w:val="Akapitzlist"/>
              <w:numPr>
                <w:ilvl w:val="0"/>
                <w:numId w:val="1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18DBD267" w14:textId="215ED6AE" w:rsidR="00A14ED2" w:rsidRPr="00446765" w:rsidRDefault="00F84BA5" w:rsidP="002E17A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624711" w:rsidRPr="002B50C0" w14:paraId="7989316D" w14:textId="77777777" w:rsidTr="002A2725">
        <w:tc>
          <w:tcPr>
            <w:tcW w:w="2948" w:type="dxa"/>
            <w:vAlign w:val="center"/>
          </w:tcPr>
          <w:p w14:paraId="20966D87" w14:textId="77777777" w:rsidR="00624711" w:rsidRPr="00B1561E" w:rsidRDefault="00624711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przez interesariuszy projektu rozbieżnych oczekiwań odbiegających od pierwotnie ustalonego zakresu. Brak możliwości spełnienia wszystkich oczekiwań oraz wymagań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.</w:t>
            </w:r>
          </w:p>
        </w:tc>
        <w:tc>
          <w:tcPr>
            <w:tcW w:w="1134" w:type="dxa"/>
          </w:tcPr>
          <w:p w14:paraId="45F4977A" w14:textId="77777777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640F71" w14:textId="77777777" w:rsidR="00624711" w:rsidRPr="00DB2B27" w:rsidRDefault="00624711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40B14003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F18462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Komunikowanie interesariuszom rozbieżnych wymagań na bieżąco.</w:t>
            </w:r>
          </w:p>
          <w:p w14:paraId="4E70A6E0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Przedstawienie listy rozbieżności Zamawiającemu na bieżąco. </w:t>
            </w:r>
          </w:p>
          <w:p w14:paraId="52BEC234" w14:textId="77777777" w:rsidR="00624711" w:rsidRPr="00624711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</w:p>
          <w:p w14:paraId="7B2D3521" w14:textId="77777777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O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>pracowanie jednego spójnego bac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k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logu wymagań oraz zarządzanie nimi poprzez ich priorytetyzację.  </w:t>
            </w:r>
          </w:p>
          <w:p w14:paraId="105C36F1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CB46A15" w14:textId="77777777" w:rsidR="00624711" w:rsidRPr="001D583F" w:rsidRDefault="00624711" w:rsidP="00624711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705679BF" w14:textId="77777777" w:rsidR="00624711" w:rsidRPr="001D583F" w:rsidRDefault="00624711" w:rsidP="00223801">
            <w:pPr>
              <w:pStyle w:val="Akapitzlist"/>
              <w:numPr>
                <w:ilvl w:val="0"/>
                <w:numId w:val="1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0899796" w14:textId="1BECBBEA" w:rsidR="00624711" w:rsidRPr="00446765" w:rsidRDefault="00F84BA5" w:rsidP="00624711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4619E8" w:rsidRPr="002B50C0" w14:paraId="1AEF85D6" w14:textId="77777777" w:rsidTr="002A2725">
        <w:tc>
          <w:tcPr>
            <w:tcW w:w="2948" w:type="dxa"/>
            <w:vAlign w:val="center"/>
          </w:tcPr>
          <w:p w14:paraId="1F3A1DEF" w14:textId="77777777" w:rsidR="004619E8" w:rsidRPr="00B1561E" w:rsidRDefault="004619E8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Definiowanie nowych wymagań biznesowych po zamknięciu i spriorytetyzowaniu backlogu wymagań. Brak możliwości spełnienia wszystkich oczekiwań oraz wymagań biznesowych. Brak możliwości zamknięcia zakresu wymagań (tzw. pływający zakres), co może negatywnie wpłynąć na wszystkie kolejne prace i zadania projektu.</w:t>
            </w:r>
          </w:p>
        </w:tc>
        <w:tc>
          <w:tcPr>
            <w:tcW w:w="1134" w:type="dxa"/>
          </w:tcPr>
          <w:p w14:paraId="139B0CB4" w14:textId="77777777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3E4315AE" w14:textId="77777777" w:rsidR="004619E8" w:rsidRPr="00DB2B27" w:rsidRDefault="004619E8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2EA38835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AD247B" w14:textId="77777777" w:rsidR="004619E8" w:rsidRPr="004619E8" w:rsidRDefault="004619E8" w:rsidP="004619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Opracowanie jednego spójnego backlogu wymagań oraz zarządzanie nimi poprzez ich priorytetyzację.</w:t>
            </w:r>
          </w:p>
          <w:p w14:paraId="575D6A9C" w14:textId="77777777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Transparentny proces decyzyjny</w:t>
            </w:r>
          </w:p>
          <w:p w14:paraId="35CFBA0A" w14:textId="77777777" w:rsidR="004619E8" w:rsidRPr="004619E8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 xml:space="preserve">naliza wpływu zmiany wymagań na prace projektowe bieżące konsultacje z Zamawiającym w celu podjęcia decyzji o wprowadzeniu, lub zaniechaniu zmian. </w:t>
            </w:r>
          </w:p>
          <w:p w14:paraId="7D20E387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4619E8">
              <w:rPr>
                <w:rFonts w:ascii="Arial" w:hAnsi="Arial" w:cs="Arial"/>
                <w:color w:val="0070C0"/>
                <w:sz w:val="18"/>
                <w:szCs w:val="18"/>
              </w:rPr>
              <w:t>Zebranie oczekiwań spoza zakresu i przedstawienie ich w ramach raportu podsumowującego projekt.</w:t>
            </w:r>
            <w:r w:rsidRPr="00624711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  <w:p w14:paraId="71C5A056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5A4EB78" w14:textId="77777777" w:rsidR="004619E8" w:rsidRPr="001D583F" w:rsidRDefault="004619E8" w:rsidP="004619E8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Sporządzenie optymalnej listy wymagań biznesowych zaakceptowanych przez interesariuszy.</w:t>
            </w:r>
          </w:p>
          <w:p w14:paraId="62EA278B" w14:textId="77777777" w:rsidR="004619E8" w:rsidRPr="001D583F" w:rsidRDefault="004619E8" w:rsidP="00223801">
            <w:pPr>
              <w:pStyle w:val="Akapitzlist"/>
              <w:numPr>
                <w:ilvl w:val="0"/>
                <w:numId w:val="1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BFBEE3D" w14:textId="4A1AD23F" w:rsidR="004619E8" w:rsidRPr="00446765" w:rsidRDefault="00F84BA5" w:rsidP="004619E8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0D09E9" w:rsidRPr="002B50C0" w14:paraId="6BBC99C6" w14:textId="77777777" w:rsidTr="002A2725">
        <w:tc>
          <w:tcPr>
            <w:tcW w:w="2948" w:type="dxa"/>
            <w:vAlign w:val="center"/>
          </w:tcPr>
          <w:p w14:paraId="71EE16E4" w14:textId="77777777" w:rsidR="000D09E9" w:rsidRPr="00B1561E" w:rsidRDefault="000D09E9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zasięg działań promocyjnych i dotarcie do mniejszej liczby przyszłych użytkowników i beneficjentów z uwagi na realizację promocji systemu w okresie wakacyjnym. Może to powodować wydłużenie okresu realizacji promocji, dłuższy czas rozprzestrzeniania się informacji na temat nowego systemu oraz konieczność wprowadzenia dodatkowych działań promocyjnych.</w:t>
            </w:r>
          </w:p>
        </w:tc>
        <w:tc>
          <w:tcPr>
            <w:tcW w:w="1134" w:type="dxa"/>
          </w:tcPr>
          <w:p w14:paraId="55F112DA" w14:textId="77777777" w:rsidR="000D09E9" w:rsidRPr="00DB2B27" w:rsidRDefault="000D09E9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C6D0FF0" w14:textId="77777777" w:rsidR="000D09E9" w:rsidRPr="00DB2B27" w:rsidRDefault="00F42697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1F091C64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3B92F6A1" w14:textId="77777777" w:rsidR="000D09E9" w:rsidRPr="000D09E9" w:rsidRDefault="000D09E9" w:rsidP="000D09E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Opracowanie koncepcji promocji, która będzie uwzględniać okresy wakacyjne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/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 xml:space="preserve">urlopowe i dopasowywanie rodzaju podejmowanych działań promocyjnych do odpowiedniego okresu (np. skupienie na promocji za pomocą kanałów elektronicznych; identyfikacja konkretnych wydarzeń, na których organizowane będą eventy poświęcone EI, organizacja własnych wydarzeń poza tymi okresami i odpowiednio wczesne podjęcie działań komunikacyjnych o planowanym wydarzeniu) </w:t>
            </w:r>
          </w:p>
          <w:p w14:paraId="100C5136" w14:textId="77777777" w:rsidR="000D09E9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D09E9">
              <w:rPr>
                <w:rFonts w:ascii="Arial" w:hAnsi="Arial" w:cs="Arial"/>
                <w:color w:val="0070C0"/>
                <w:sz w:val="18"/>
                <w:szCs w:val="18"/>
              </w:rPr>
              <w:t>Współpraca z organizatorami funkcjonujących i zaplanowanych wydarzeń, które skierowane są do możliwie dużego grona osób będących jednocześnie interesariuszami projektu.</w:t>
            </w:r>
          </w:p>
          <w:p w14:paraId="43944C79" w14:textId="7777777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Wydłużenie projektu ze względu na pandemię COVID-19 umożliwiło przesunięcie działań promocyjnych na okres jesienny, co znalazło odzwierciedlenie w złożonym wniosku (w trakcie analizy w CPPC)</w:t>
            </w:r>
            <w:r w:rsidR="0000667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  <w:p w14:paraId="2B469F37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F56D1FA" w14:textId="77777777" w:rsidR="000D09E9" w:rsidRPr="001D583F" w:rsidRDefault="000D09E9" w:rsidP="000D09E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60D4F">
              <w:rPr>
                <w:rFonts w:ascii="Arial" w:hAnsi="Arial" w:cs="Arial"/>
                <w:color w:val="0070C0"/>
                <w:sz w:val="18"/>
                <w:szCs w:val="18"/>
              </w:rPr>
              <w:t>Przeniesienie działań promocyjnych na jesień umożliwi dotarcie do szerokiego grona zainteresowanych oraz wykorzystanie wydarzeń gospodarczych.</w:t>
            </w:r>
          </w:p>
          <w:p w14:paraId="50C24B38" w14:textId="77777777" w:rsidR="000D09E9" w:rsidRPr="001D583F" w:rsidRDefault="000D09E9" w:rsidP="00223801">
            <w:pPr>
              <w:pStyle w:val="Akapitzlist"/>
              <w:numPr>
                <w:ilvl w:val="0"/>
                <w:numId w:val="17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48CC96A8" w14:textId="69E3A5EC" w:rsidR="000D09E9" w:rsidRPr="00141A92" w:rsidRDefault="00F84BA5" w:rsidP="00542B59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006672" w:rsidRPr="002B50C0" w14:paraId="7FFA471E" w14:textId="77777777" w:rsidTr="002A2725">
        <w:tc>
          <w:tcPr>
            <w:tcW w:w="2948" w:type="dxa"/>
            <w:vAlign w:val="center"/>
          </w:tcPr>
          <w:p w14:paraId="3D642C9A" w14:textId="77777777" w:rsidR="00006672" w:rsidRPr="00B1561E" w:rsidRDefault="00006672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Ograniczony przedział czasowy szkoleń dla użytkowników końcowych  (zarówno I jak i II tura) w związku z czym możliwe jest, że nie wszyscy b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ędą mogli wziąć w nich udział.</w:t>
            </w:r>
          </w:p>
        </w:tc>
        <w:tc>
          <w:tcPr>
            <w:tcW w:w="1134" w:type="dxa"/>
          </w:tcPr>
          <w:p w14:paraId="470FEA89" w14:textId="77777777" w:rsidR="00006672" w:rsidRPr="00DB2B27" w:rsidRDefault="00006672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48A55466" w14:textId="77777777" w:rsidR="00006672" w:rsidRPr="00DB2B27" w:rsidRDefault="0000667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09A3A39A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5C7F68D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Wcześniejsza alokacja uczestników szkoleń i stosowna komunikacja z interesariuszami, przy ścisłej współpracy z Właścicielem Produktu.</w:t>
            </w:r>
          </w:p>
          <w:p w14:paraId="434A747C" w14:textId="77777777" w:rsidR="001D4735" w:rsidRPr="001D4735" w:rsidRDefault="001D4735" w:rsidP="001D473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Materiały szkoleniowe zostaną przygotowane w sposób umożliwiający samodzielną naukę i powtarzanie (będą to np. materiały poszkoleniowe w formie elektronicznej).</w:t>
            </w:r>
          </w:p>
          <w:p w14:paraId="1A639D27" w14:textId="77777777" w:rsidR="00006672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W uzasadnionych przypadkach, jeżeli ten sam temat będzie realizowany w kilku grupach to możliwe będą zamiany uczestników między grupami.</w:t>
            </w:r>
          </w:p>
          <w:p w14:paraId="7A90AE6A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B802321" w14:textId="77777777" w:rsidR="00006672" w:rsidRPr="001D583F" w:rsidRDefault="001D4735" w:rsidP="00006672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Wdrożenie poziomu kompetencji wymaganego dla właściwego posługiwania się systemem. Realizacja wskaźników projektu w zakresie szkoleń.</w:t>
            </w:r>
          </w:p>
          <w:p w14:paraId="1DD05DF7" w14:textId="77777777" w:rsidR="00006672" w:rsidRPr="001D583F" w:rsidRDefault="00006672" w:rsidP="00223801">
            <w:pPr>
              <w:pStyle w:val="Akapitzlist"/>
              <w:numPr>
                <w:ilvl w:val="0"/>
                <w:numId w:val="2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DB19050" w14:textId="783B2013" w:rsidR="00006672" w:rsidRPr="00141A92" w:rsidRDefault="00F84BA5" w:rsidP="00006672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1D4735" w:rsidRPr="002B50C0" w14:paraId="0677DE92" w14:textId="77777777" w:rsidTr="002A2725">
        <w:tc>
          <w:tcPr>
            <w:tcW w:w="2948" w:type="dxa"/>
            <w:vAlign w:val="center"/>
          </w:tcPr>
          <w:p w14:paraId="3F8745FB" w14:textId="77777777" w:rsidR="001D4735" w:rsidRPr="00B1561E" w:rsidRDefault="001D4735" w:rsidP="00223801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Konieczność pracy zdalnej przez długi okres (powyżej 1 miesiąca) z uwagi a Pandemię COVID-19 może wpływać na spowolnienie tempa prac ze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społu projektowego (</w:t>
            </w:r>
            <w:r w:rsidRPr="00B1561E">
              <w:rPr>
                <w:rFonts w:ascii="Arial" w:hAnsi="Arial" w:cs="Arial"/>
                <w:color w:val="0070C0"/>
                <w:sz w:val="18"/>
                <w:szCs w:val="20"/>
              </w:rPr>
              <w:t>na każdym etapie projektu)  z uwagi na konieczność reorganizacji pracy projektowej po stronie Wykonawcy, Zamawiającego i interesariuszy oraz dalszej realizacji zadań w trybie zdalnym.</w:t>
            </w:r>
          </w:p>
        </w:tc>
        <w:tc>
          <w:tcPr>
            <w:tcW w:w="1134" w:type="dxa"/>
          </w:tcPr>
          <w:p w14:paraId="4394803B" w14:textId="77777777" w:rsidR="001D4735" w:rsidRPr="00DB2B27" w:rsidRDefault="001D4735" w:rsidP="000D4C04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33082D4D" w14:textId="77777777" w:rsidR="001D4735" w:rsidRPr="00DB2B27" w:rsidRDefault="001D4735" w:rsidP="006C249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BBEC2F4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4049FEA1" w14:textId="77777777" w:rsidR="001D4735" w:rsidRPr="001D4735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 xml:space="preserve">Organizacja spotkań w formie wideokonferencji z możliwością współdzielenia ekranu, </w:t>
            </w:r>
          </w:p>
          <w:p w14:paraId="71BA4738" w14:textId="77777777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D4735">
              <w:rPr>
                <w:rFonts w:ascii="Arial" w:hAnsi="Arial" w:cs="Arial"/>
                <w:color w:val="0070C0"/>
                <w:sz w:val="18"/>
                <w:szCs w:val="18"/>
              </w:rPr>
              <w:t>Codzienne rozmowy PMa z zespołem, bieżąca organizacja prac i omawianie zadań,</w:t>
            </w:r>
          </w:p>
          <w:p w14:paraId="124B1C4B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68920EA" w14:textId="77777777" w:rsidR="001D4735" w:rsidRPr="001D583F" w:rsidRDefault="001D4735" w:rsidP="001D4735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Realizacja projektu zgodnie z harmonogramem, który został zaproponowany we wniosku o wydłużenie projektu o 88 dni (wniosek rozpatrywany przez CPPC).</w:t>
            </w:r>
          </w:p>
          <w:p w14:paraId="35C0AFA3" w14:textId="77777777" w:rsidR="001D4735" w:rsidRPr="001D583F" w:rsidRDefault="001D4735" w:rsidP="00223801">
            <w:pPr>
              <w:pStyle w:val="Akapitzlist"/>
              <w:numPr>
                <w:ilvl w:val="0"/>
                <w:numId w:val="22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C1ED901" w14:textId="387382C7" w:rsidR="001D4735" w:rsidRPr="00141A92" w:rsidRDefault="00F84BA5" w:rsidP="001D4735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542B59" w:rsidRPr="002B50C0" w14:paraId="56229F7A" w14:textId="77777777" w:rsidTr="002A2725">
        <w:tc>
          <w:tcPr>
            <w:tcW w:w="2948" w:type="dxa"/>
            <w:vAlign w:val="center"/>
          </w:tcPr>
          <w:p w14:paraId="3FA24D66" w14:textId="77777777" w:rsidR="00542B59" w:rsidRPr="00B10720" w:rsidRDefault="00542B59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Opóźnienie realizacji testów przez wyłonioną firmę (w tym również re-testów po poprawkach Wyk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o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nawcy) co może wpłynąć na wydłużenie czasu trwania projektu oraz opóźni udostępnienie systemu szerokiej grupie odb</w:t>
            </w:r>
            <w:r w:rsidR="003A0576"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orców ( nie tylko pilotoważowych)</w:t>
            </w:r>
          </w:p>
        </w:tc>
        <w:tc>
          <w:tcPr>
            <w:tcW w:w="1134" w:type="dxa"/>
          </w:tcPr>
          <w:p w14:paraId="50800B09" w14:textId="77777777" w:rsidR="00542B59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5B342EF6" w14:textId="77777777" w:rsidR="00542B59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7BFA7346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2253173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Ograniczen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e czasowe Wykonawcy w umowie po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p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rzez wskazanie wymaganej daty końca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tów. </w:t>
            </w:r>
          </w:p>
          <w:p w14:paraId="77E6EDB4" w14:textId="77777777" w:rsidR="00542B59" w:rsidRPr="00542B59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Udostępnienie dla Wykonawcy systemu w ramach raportu po I iteracji te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s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tów: zaleceń dotyczących usunięcia wykrytych podatności oraz szczegółowego opisu technicznego w formie proof of concept umożliwiającego odtworzenie podatności w celu poprawy prze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 xml:space="preserve"> Wykonawcę systemu. </w:t>
            </w:r>
          </w:p>
          <w:p w14:paraId="713A05ED" w14:textId="77777777" w:rsidR="00542B59" w:rsidRPr="001D583F" w:rsidRDefault="00542B59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W sytuacji wykrycia podatności "Krytycznych" - wykonawca testów bezpieczeństwa powinien natyc</w:t>
            </w:r>
            <w:r w:rsidR="003A0576">
              <w:rPr>
                <w:rFonts w:ascii="Arial" w:hAnsi="Arial" w:cs="Arial"/>
                <w:color w:val="0070C0"/>
                <w:sz w:val="18"/>
                <w:szCs w:val="18"/>
              </w:rPr>
              <w:t>h</w:t>
            </w:r>
            <w:r w:rsidRPr="00542B59">
              <w:rPr>
                <w:rFonts w:ascii="Arial" w:hAnsi="Arial" w:cs="Arial"/>
                <w:color w:val="0070C0"/>
                <w:sz w:val="18"/>
                <w:szCs w:val="18"/>
              </w:rPr>
              <w:t>miast przekazać taką informację do Kierownika zespołu Wykonawcy systemu oraz Zamawiającego w celu natychmiastowej poprawy systemu.</w:t>
            </w:r>
          </w:p>
          <w:p w14:paraId="5A0258E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27193683" w14:textId="77777777" w:rsidR="00542B59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Brak opóźnień w wykonaniu testów bezpieczeństwa.</w:t>
            </w:r>
          </w:p>
          <w:p w14:paraId="0D4D19F5" w14:textId="77777777" w:rsidR="00542B59" w:rsidRPr="001D583F" w:rsidRDefault="00542B59" w:rsidP="00542B59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61E981BA" w14:textId="77777777" w:rsidR="00542B59" w:rsidRPr="00542B59" w:rsidRDefault="0046368F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3A0576" w:rsidRPr="002B50C0" w14:paraId="62ED4F34" w14:textId="77777777" w:rsidTr="002A2725">
        <w:tc>
          <w:tcPr>
            <w:tcW w:w="2948" w:type="dxa"/>
            <w:vAlign w:val="center"/>
          </w:tcPr>
          <w:p w14:paraId="094CDC2C" w14:textId="77777777" w:rsidR="003A0576" w:rsidRPr="00B10720" w:rsidRDefault="003A0576" w:rsidP="003A057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Realizacja testów bezpieczeństwa po przeprowadzeniu wdrożenia produkcyjnego systemu na docelowej infrastrukturze - ryzyko wdrożen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i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 systemu podatnego na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  <w:r w:rsidRPr="00542B59">
              <w:rPr>
                <w:rFonts w:ascii="Arial" w:hAnsi="Arial" w:cs="Arial"/>
                <w:color w:val="0070C0"/>
                <w:sz w:val="18"/>
                <w:szCs w:val="20"/>
              </w:rPr>
              <w:t>ataki z zewnątrz.</w:t>
            </w:r>
          </w:p>
        </w:tc>
        <w:tc>
          <w:tcPr>
            <w:tcW w:w="1134" w:type="dxa"/>
          </w:tcPr>
          <w:p w14:paraId="64A73715" w14:textId="77777777" w:rsidR="003A0576" w:rsidRDefault="003A0576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7DF91C2F" w14:textId="77777777" w:rsidR="003A0576" w:rsidRDefault="003A057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58BB2511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1E89EFE5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Wykorzystywa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nie przez Wykonawcę systemu narzę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dzi typu Sonar, wspomagających 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ś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ledzenie kodu w celu wyk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r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ycia podatności systemu. </w:t>
            </w:r>
          </w:p>
          <w:p w14:paraId="2CC4DB31" w14:textId="77777777" w:rsidR="003A0576" w:rsidRPr="003A0576" w:rsidRDefault="003A0576" w:rsidP="003A0576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Okresowe prze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g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lądy kodu po stronie Wykonawcy w zakresie 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zeństwa. </w:t>
            </w:r>
          </w:p>
          <w:p w14:paraId="1719A6B8" w14:textId="77777777" w:rsidR="003A0576" w:rsidRPr="003A0576" w:rsidRDefault="003A0576" w:rsidP="003A0576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Do czasu potwierdzen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ia „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bezpie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zeństwa systemu" - udostępn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i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enie systemu dla ograniczonej "pilotażowej" grupy użytkowników, np. tylko dla pracowników Minist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e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>rstwa Rozwoju i Tech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n</w:t>
            </w:r>
            <w:r w:rsidRPr="003A0576">
              <w:rPr>
                <w:rFonts w:ascii="Arial" w:hAnsi="Arial" w:cs="Arial"/>
                <w:color w:val="0070C0"/>
                <w:sz w:val="18"/>
                <w:szCs w:val="18"/>
              </w:rPr>
              <w:t xml:space="preserve">ologii (jedna podsieć). </w:t>
            </w:r>
          </w:p>
          <w:p w14:paraId="4E1D91FF" w14:textId="77777777" w:rsidR="003A0576" w:rsidRPr="001D583F" w:rsidRDefault="003A0576" w:rsidP="003A0576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5F76C378" w14:textId="77777777" w:rsidR="003A0576" w:rsidRPr="001D583F" w:rsidRDefault="003A0576" w:rsidP="00542B59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Redukcja podatności systemu na ataki z zewnątrz.</w:t>
            </w:r>
          </w:p>
          <w:p w14:paraId="6A35B8A5" w14:textId="77777777" w:rsidR="003A0576" w:rsidRPr="001D583F" w:rsidRDefault="003A0576" w:rsidP="00542B59">
            <w:pPr>
              <w:pStyle w:val="Akapitzlist"/>
              <w:numPr>
                <w:ilvl w:val="0"/>
                <w:numId w:val="30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29F97AEB" w14:textId="672453C1" w:rsidR="003A0576" w:rsidRPr="00542B59" w:rsidRDefault="00F84BA5" w:rsidP="00403D5E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5E1B93" w:rsidRPr="002B50C0" w14:paraId="64AF6958" w14:textId="77777777" w:rsidTr="002A2725">
        <w:tc>
          <w:tcPr>
            <w:tcW w:w="2948" w:type="dxa"/>
            <w:vAlign w:val="center"/>
          </w:tcPr>
          <w:p w14:paraId="450462D2" w14:textId="77777777" w:rsidR="005E1B93" w:rsidRPr="00542B59" w:rsidRDefault="005E1B93" w:rsidP="005E1B93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20"/>
              </w:rPr>
              <w:t>Niezamknięcie testów oraz poprawek do komponentów raportowych przed rozpoczęciem testów UAT.</w:t>
            </w:r>
          </w:p>
        </w:tc>
        <w:tc>
          <w:tcPr>
            <w:tcW w:w="1134" w:type="dxa"/>
          </w:tcPr>
          <w:p w14:paraId="544FDF77" w14:textId="77777777" w:rsidR="005E1B93" w:rsidRDefault="005E1B9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Średnia</w:t>
            </w:r>
          </w:p>
        </w:tc>
        <w:tc>
          <w:tcPr>
            <w:tcW w:w="1418" w:type="dxa"/>
          </w:tcPr>
          <w:p w14:paraId="173CB585" w14:textId="77777777" w:rsidR="005E1B93" w:rsidRDefault="005E1B93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0F0C6844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A08ADFA" w14:textId="77777777" w:rsidR="005E1B93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towanych danych. 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Zwiększenie składu projektowego po stronie Wykonawcy w celu prz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y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>spieszeni</w:t>
            </w:r>
            <w:r w:rsidR="00673563">
              <w:rPr>
                <w:rFonts w:ascii="Arial" w:hAnsi="Arial" w:cs="Arial"/>
                <w:color w:val="0070C0"/>
                <w:sz w:val="18"/>
                <w:szCs w:val="18"/>
              </w:rPr>
              <w:t>a</w:t>
            </w:r>
            <w:r w:rsidRPr="005E1B93">
              <w:rPr>
                <w:rFonts w:ascii="Arial" w:hAnsi="Arial" w:cs="Arial"/>
                <w:color w:val="0070C0"/>
                <w:sz w:val="18"/>
                <w:szCs w:val="18"/>
              </w:rPr>
              <w:t xml:space="preserve"> realizacji poprawek. </w:t>
            </w:r>
          </w:p>
          <w:p w14:paraId="6A072F47" w14:textId="77777777" w:rsidR="005E1B93" w:rsidRPr="005E1B93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30ADA05E" w14:textId="77777777" w:rsidR="005E1B93" w:rsidRPr="001D583F" w:rsidRDefault="005E1B93" w:rsidP="005E1B9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Wykonanie wszystkich komponentów raportowych</w:t>
            </w:r>
            <w:r w:rsidR="002038DD">
              <w:rPr>
                <w:rFonts w:ascii="Arial" w:hAnsi="Arial" w:cs="Arial"/>
                <w:color w:val="0070C0"/>
                <w:sz w:val="18"/>
                <w:szCs w:val="18"/>
              </w:rPr>
              <w:t xml:space="preserve"> przed rozpoczęciem testów UAT.</w:t>
            </w:r>
          </w:p>
          <w:p w14:paraId="0FEE0D5E" w14:textId="77777777" w:rsidR="005E1B93" w:rsidRPr="001D583F" w:rsidRDefault="005E1B93" w:rsidP="005E1B93">
            <w:pPr>
              <w:pStyle w:val="Akapitzlist"/>
              <w:numPr>
                <w:ilvl w:val="0"/>
                <w:numId w:val="31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A83931C" w14:textId="77777777" w:rsidR="005E1B93" w:rsidRPr="005E1B93" w:rsidRDefault="0046368F" w:rsidP="005E1B93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EE6DA3" w:rsidRPr="002B50C0" w14:paraId="60AD7646" w14:textId="77777777" w:rsidTr="002A2725">
        <w:tc>
          <w:tcPr>
            <w:tcW w:w="2948" w:type="dxa"/>
            <w:vAlign w:val="center"/>
          </w:tcPr>
          <w:p w14:paraId="38693C72" w14:textId="77777777" w:rsidR="00EE6DA3" w:rsidRPr="005E1B93" w:rsidRDefault="005C6226" w:rsidP="005C6226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Niedobór danych, błędy danych w bazie danych Eksport Intelligence wynikające z błędnie udost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ę</w:t>
            </w:r>
            <w:r w:rsidRPr="005C6226">
              <w:rPr>
                <w:rFonts w:ascii="Arial" w:hAnsi="Arial" w:cs="Arial"/>
                <w:color w:val="0070C0"/>
                <w:sz w:val="18"/>
                <w:szCs w:val="20"/>
              </w:rPr>
              <w:t>pnionych danych przez Gestora/ błędów procesów integracyjnych w systemie</w:t>
            </w:r>
          </w:p>
        </w:tc>
        <w:tc>
          <w:tcPr>
            <w:tcW w:w="1134" w:type="dxa"/>
          </w:tcPr>
          <w:p w14:paraId="3840B556" w14:textId="77777777" w:rsidR="00EE6DA3" w:rsidRDefault="00EE6DA3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25796881" w14:textId="77777777" w:rsidR="00EE6DA3" w:rsidRDefault="005C6226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3DAAE28C" w14:textId="77777777" w:rsidR="00EE6DA3" w:rsidRDefault="00EE6DA3" w:rsidP="00EE6DA3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5FC1EBD9" w14:textId="77777777" w:rsidR="00EE6DA3" w:rsidRDefault="005C6226" w:rsidP="00EE6DA3">
            <w:pPr>
              <w:ind w:left="34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</w:p>
          <w:p w14:paraId="2D81DF9D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6A6C6692" w14:textId="77777777" w:rsidR="005C6226" w:rsidRPr="005C6226" w:rsidRDefault="005C6226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Wprowadzenie po stronie Wykonawcy testów merytoryc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z</w:t>
            </w:r>
            <w:r w:rsidRPr="005C6226">
              <w:rPr>
                <w:rFonts w:ascii="Arial" w:hAnsi="Arial" w:cs="Arial"/>
                <w:color w:val="0070C0"/>
                <w:sz w:val="18"/>
                <w:szCs w:val="18"/>
              </w:rPr>
              <w:t>nych dla komponentów raportowych prezentujących dane z bazy systemu. Testy polegają na weryfikacji poprawności prezentowanych danych.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Uczestnictwo zespołu projektowego MRiT w testach.</w:t>
            </w:r>
          </w:p>
          <w:p w14:paraId="5BA7D564" w14:textId="77777777" w:rsidR="005C6226" w:rsidRDefault="005C6226" w:rsidP="005C6226">
            <w:pPr>
              <w:pStyle w:val="Akapitzlist"/>
              <w:numPr>
                <w:ilvl w:val="0"/>
                <w:numId w:val="34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50B23BD0" w14:textId="68F4A0F4" w:rsidR="005C6226" w:rsidRPr="005C6226" w:rsidRDefault="00F84BA5" w:rsidP="005C62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Ryzyko zamknięte.</w:t>
            </w:r>
          </w:p>
        </w:tc>
      </w:tr>
      <w:tr w:rsidR="00384EE2" w:rsidRPr="002B50C0" w14:paraId="013FDE2D" w14:textId="77777777" w:rsidTr="00384EE2">
        <w:tc>
          <w:tcPr>
            <w:tcW w:w="2948" w:type="dxa"/>
            <w:shd w:val="clear" w:color="auto" w:fill="auto"/>
            <w:vAlign w:val="center"/>
          </w:tcPr>
          <w:p w14:paraId="799F41DA" w14:textId="77777777" w:rsidR="00384EE2" w:rsidRPr="005C6226" w:rsidRDefault="00384EE2" w:rsidP="009051D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Ryzyko braku realizacji całości prac w ramach 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kamienia milowego nr 6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 xml:space="preserve"> (</w:t>
            </w:r>
            <w:r w:rsidR="009051D5">
              <w:rPr>
                <w:rFonts w:ascii="Arial" w:hAnsi="Arial" w:cs="Arial"/>
                <w:color w:val="0070C0"/>
                <w:sz w:val="18"/>
                <w:szCs w:val="20"/>
              </w:rPr>
              <w:t>Uruchomiony system</w:t>
            </w:r>
            <w:r w:rsidRPr="00384EE2">
              <w:rPr>
                <w:rFonts w:ascii="Arial" w:hAnsi="Arial" w:cs="Arial"/>
                <w:color w:val="0070C0"/>
                <w:sz w:val="18"/>
                <w:szCs w:val="20"/>
              </w:rPr>
              <w:t>) w terminie</w:t>
            </w:r>
          </w:p>
        </w:tc>
        <w:tc>
          <w:tcPr>
            <w:tcW w:w="1134" w:type="dxa"/>
          </w:tcPr>
          <w:p w14:paraId="6DAE5402" w14:textId="77777777" w:rsidR="00384EE2" w:rsidRDefault="00384EE2" w:rsidP="00BC3C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53D9CED4" w14:textId="77777777" w:rsidR="00384EE2" w:rsidRDefault="00384EE2" w:rsidP="0044676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Średnie</w:t>
            </w:r>
          </w:p>
        </w:tc>
        <w:tc>
          <w:tcPr>
            <w:tcW w:w="3969" w:type="dxa"/>
          </w:tcPr>
          <w:p w14:paraId="65E08FD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72FA98AC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1. Zwiększenie cz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ęstotliwości raportowania prac.</w:t>
            </w:r>
          </w:p>
          <w:p w14:paraId="12BFE477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2. Włączenie zasobów Beneficjenta w pra</w:t>
            </w:r>
            <w:r>
              <w:rPr>
                <w:rFonts w:ascii="Arial" w:hAnsi="Arial" w:cs="Arial"/>
                <w:color w:val="0070C0"/>
                <w:sz w:val="18"/>
                <w:szCs w:val="18"/>
              </w:rPr>
              <w:t>ce nad weryfikacją systemu.</w:t>
            </w:r>
          </w:p>
          <w:p w14:paraId="66AC64F2" w14:textId="77777777" w:rsidR="00384EE2" w:rsidRDefault="00384EE2" w:rsidP="00384EE2">
            <w:pPr>
              <w:pStyle w:val="Akapitzlist"/>
              <w:ind w:left="317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3. Organizacja dodatkowych spotkań statusowych na poziomie dyrekcji i zarządu Wykonawcy - eskalacja.</w:t>
            </w:r>
          </w:p>
          <w:p w14:paraId="7EA98F32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49E777F6" w14:textId="77777777" w:rsidR="00384EE2" w:rsidRPr="005C6226" w:rsidRDefault="00384EE2" w:rsidP="00384EE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Zwiększenie stopnia kontroli realizacji projektu. Identyfikacja ryzyk i wczesne zapobieganie materializacji.</w:t>
            </w:r>
          </w:p>
          <w:p w14:paraId="4FF1E984" w14:textId="77777777" w:rsidR="00384EE2" w:rsidRDefault="00384EE2" w:rsidP="00384EE2">
            <w:pPr>
              <w:pStyle w:val="Akapitzlist"/>
              <w:numPr>
                <w:ilvl w:val="0"/>
                <w:numId w:val="35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0E983BEE" w14:textId="38F94185" w:rsidR="00384EE2" w:rsidRPr="00384EE2" w:rsidRDefault="00F84BA5" w:rsidP="00384EE2">
            <w:pPr>
              <w:ind w:left="34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Nie.</w:t>
            </w:r>
          </w:p>
        </w:tc>
      </w:tr>
      <w:tr w:rsidR="00F84BA5" w:rsidRPr="002B50C0" w14:paraId="02A9E943" w14:textId="77777777" w:rsidTr="00384EE2">
        <w:tc>
          <w:tcPr>
            <w:tcW w:w="2948" w:type="dxa"/>
            <w:shd w:val="clear" w:color="auto" w:fill="auto"/>
            <w:vAlign w:val="center"/>
          </w:tcPr>
          <w:p w14:paraId="6120A681" w14:textId="529C90B2" w:rsidR="00F84BA5" w:rsidRPr="00384EE2" w:rsidRDefault="00F84BA5" w:rsidP="00F84BA5">
            <w:pPr>
              <w:pStyle w:val="Akapitzlist"/>
              <w:numPr>
                <w:ilvl w:val="0"/>
                <w:numId w:val="3"/>
              </w:numPr>
              <w:ind w:left="289" w:hanging="28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20"/>
              </w:rPr>
              <w:t>Konieczność powtórzenia testów wydajności ze względu na braki w otrzymanych wynikach</w:t>
            </w:r>
          </w:p>
        </w:tc>
        <w:tc>
          <w:tcPr>
            <w:tcW w:w="1134" w:type="dxa"/>
          </w:tcPr>
          <w:p w14:paraId="3CA081DF" w14:textId="0C5D5593" w:rsid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Duża</w:t>
            </w:r>
          </w:p>
        </w:tc>
        <w:tc>
          <w:tcPr>
            <w:tcW w:w="1418" w:type="dxa"/>
          </w:tcPr>
          <w:p w14:paraId="74A32E23" w14:textId="1365B0B7" w:rsid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Duże</w:t>
            </w:r>
          </w:p>
        </w:tc>
        <w:tc>
          <w:tcPr>
            <w:tcW w:w="3969" w:type="dxa"/>
          </w:tcPr>
          <w:p w14:paraId="6AD72619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2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Podejmowane działania zarządcze</w:t>
            </w:r>
          </w:p>
          <w:p w14:paraId="652E0E96" w14:textId="7EA51B10" w:rsidR="00F84BA5" w:rsidRPr="00F84BA5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84BA5">
              <w:rPr>
                <w:rFonts w:ascii="Arial" w:hAnsi="Arial" w:cs="Arial"/>
                <w:color w:val="0070C0"/>
                <w:sz w:val="18"/>
                <w:szCs w:val="18"/>
              </w:rPr>
              <w:t>Weryfikacja otrzymanych wyników przez niezależną firmę zewnętrzną.</w:t>
            </w:r>
          </w:p>
          <w:p w14:paraId="32F26FBA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5E1B93">
              <w:rPr>
                <w:rFonts w:ascii="Arial" w:hAnsi="Arial" w:cs="Arial"/>
                <w:b/>
                <w:color w:val="0070C0"/>
                <w:sz w:val="18"/>
                <w:szCs w:val="18"/>
              </w:rPr>
              <w:t>Spodziewane lub faktyczne efekty tych działań</w:t>
            </w:r>
          </w:p>
          <w:p w14:paraId="19B5073E" w14:textId="1A0E2F4C" w:rsidR="00F84BA5" w:rsidRPr="005C6226" w:rsidRDefault="00F84BA5" w:rsidP="00F84BA5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Jednoznaczne potwierdzenie wydajności systemu.</w:t>
            </w:r>
          </w:p>
          <w:p w14:paraId="50E392BD" w14:textId="77777777" w:rsidR="00F84BA5" w:rsidRDefault="00F84BA5" w:rsidP="00F84BA5">
            <w:pPr>
              <w:pStyle w:val="Akapitzlist"/>
              <w:numPr>
                <w:ilvl w:val="0"/>
                <w:numId w:val="36"/>
              </w:numPr>
              <w:ind w:left="317" w:hanging="283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1D583F">
              <w:rPr>
                <w:rFonts w:ascii="Arial" w:hAnsi="Arial" w:cs="Arial"/>
                <w:b/>
                <w:color w:val="0070C0"/>
                <w:sz w:val="18"/>
                <w:szCs w:val="18"/>
              </w:rPr>
              <w:t>Czy zmiana w stosunku do poprzedniego okresu?</w:t>
            </w:r>
          </w:p>
          <w:p w14:paraId="332DE4A9" w14:textId="458145DC" w:rsidR="00F84BA5" w:rsidRPr="00F84BA5" w:rsidRDefault="00F84BA5" w:rsidP="00F84BA5">
            <w:pPr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Tak. Nowe ryzyko</w:t>
            </w:r>
            <w:r w:rsidRPr="00384EE2">
              <w:rPr>
                <w:rFonts w:ascii="Arial" w:hAnsi="Arial" w:cs="Arial"/>
                <w:color w:val="0070C0"/>
                <w:sz w:val="18"/>
                <w:szCs w:val="18"/>
              </w:rPr>
              <w:t>.</w:t>
            </w:r>
          </w:p>
        </w:tc>
      </w:tr>
    </w:tbl>
    <w:p w14:paraId="0A3B071E" w14:textId="77777777" w:rsidR="00446765" w:rsidRDefault="0044676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58CC82B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41"/>
        <w:gridCol w:w="1559"/>
        <w:gridCol w:w="1843"/>
        <w:gridCol w:w="2437"/>
      </w:tblGrid>
      <w:tr w:rsidR="0091332C" w:rsidRPr="006334BF" w14:paraId="2D13C17F" w14:textId="77777777" w:rsidTr="00B40943">
        <w:trPr>
          <w:trHeight w:val="724"/>
        </w:trPr>
        <w:tc>
          <w:tcPr>
            <w:tcW w:w="3941" w:type="dxa"/>
            <w:shd w:val="clear" w:color="auto" w:fill="D9D9D9" w:themeFill="background1" w:themeFillShade="D9"/>
            <w:vAlign w:val="center"/>
          </w:tcPr>
          <w:p w14:paraId="54E7D66D" w14:textId="77777777" w:rsidR="0091332C" w:rsidRPr="0091332C" w:rsidRDefault="0091332C" w:rsidP="00B1561E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5D19E9A7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(1-5)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462589ED" w14:textId="77777777" w:rsidR="0091332C" w:rsidRPr="0091332C" w:rsidRDefault="0091332C" w:rsidP="00B1561E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  <w:r w:rsidR="00636E90">
              <w:rPr>
                <w:rFonts w:ascii="Arial" w:hAnsi="Arial" w:cs="Arial"/>
                <w:sz w:val="20"/>
                <w:szCs w:val="20"/>
              </w:rPr>
              <w:t xml:space="preserve"> (1-3)</w:t>
            </w:r>
          </w:p>
        </w:tc>
        <w:tc>
          <w:tcPr>
            <w:tcW w:w="2437" w:type="dxa"/>
            <w:shd w:val="clear" w:color="auto" w:fill="D9D9D9" w:themeFill="background1" w:themeFillShade="D9"/>
            <w:vAlign w:val="center"/>
          </w:tcPr>
          <w:p w14:paraId="29293645" w14:textId="77777777" w:rsidR="0091332C" w:rsidRPr="006334BF" w:rsidRDefault="0091332C" w:rsidP="00B1561E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1332C" w:rsidRPr="001B6667" w14:paraId="4AB9E896" w14:textId="77777777" w:rsidTr="00B40943">
        <w:trPr>
          <w:trHeight w:val="724"/>
        </w:trPr>
        <w:tc>
          <w:tcPr>
            <w:tcW w:w="3941" w:type="dxa"/>
            <w:shd w:val="clear" w:color="auto" w:fill="auto"/>
          </w:tcPr>
          <w:p w14:paraId="69F2E31A" w14:textId="77777777" w:rsidR="0091332C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budżetu na utrzymanie efektów projektu</w:t>
            </w:r>
          </w:p>
          <w:p w14:paraId="25FF3E9A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C1171D6" w14:textId="77777777" w:rsidR="00636E90" w:rsidRDefault="00636E90" w:rsidP="00636E90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5448FB0E" w14:textId="77777777" w:rsidR="00636E90" w:rsidRDefault="00636E90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  <w:t>Brak zapewnienia kadrowych o odpowiednich kompetencjach do utrzymania efektów projektu</w:t>
            </w:r>
          </w:p>
          <w:p w14:paraId="0ED41989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9E46140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4973D534" w14:textId="77777777" w:rsidR="00EE6DA3" w:rsidRDefault="00EE6DA3" w:rsidP="00EE6DA3">
            <w:pPr>
              <w:pStyle w:val="Akapitzlist"/>
              <w:spacing w:after="0" w:line="240" w:lineRule="auto"/>
              <w:ind w:left="289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  <w:p w14:paraId="7BC6F697" w14:textId="1A8D49B9" w:rsidR="00EE6DA3" w:rsidRPr="00636E90" w:rsidRDefault="00EE6DA3" w:rsidP="00223801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89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>Zmiana struk</w:t>
            </w:r>
            <w:r>
              <w:rPr>
                <w:rFonts w:ascii="Arial" w:hAnsi="Arial" w:cs="Arial"/>
                <w:color w:val="0070C0"/>
                <w:sz w:val="18"/>
                <w:szCs w:val="20"/>
              </w:rPr>
              <w:t>t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ury danych przez Gestora Danych - przez co </w:t>
            </w:r>
            <w:r w:rsidR="00F84BA5" w:rsidRPr="00EE6DA3">
              <w:rPr>
                <w:rFonts w:ascii="Arial" w:hAnsi="Arial" w:cs="Arial"/>
                <w:color w:val="0070C0"/>
                <w:sz w:val="18"/>
                <w:szCs w:val="20"/>
              </w:rPr>
              <w:t>ostatecznie</w:t>
            </w:r>
            <w:r w:rsidRPr="00EE6DA3">
              <w:rPr>
                <w:rFonts w:ascii="Arial" w:hAnsi="Arial" w:cs="Arial"/>
                <w:color w:val="0070C0"/>
                <w:sz w:val="18"/>
                <w:szCs w:val="20"/>
              </w:rPr>
              <w:t xml:space="preserve"> nie zadziała cały interfejs.</w:t>
            </w:r>
          </w:p>
        </w:tc>
        <w:tc>
          <w:tcPr>
            <w:tcW w:w="1559" w:type="dxa"/>
            <w:shd w:val="clear" w:color="auto" w:fill="FFFFFF"/>
          </w:tcPr>
          <w:p w14:paraId="1AEF02BB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E488DC8" w14:textId="77777777" w:rsid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074274C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31448D5" w14:textId="77777777" w:rsidR="00636E90" w:rsidRPr="00636E90" w:rsidRDefault="00636E90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5C3ACC06" w14:textId="77777777" w:rsidR="00636E90" w:rsidRDefault="006C2498" w:rsidP="00636E90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Duża</w:t>
            </w:r>
          </w:p>
          <w:p w14:paraId="56B1E84E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0229E848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CC0D3D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8CD0F5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139014D" w14:textId="77777777" w:rsidR="00EE6DA3" w:rsidRPr="00EE6DA3" w:rsidRDefault="00EE6DA3" w:rsidP="00EE6DA3">
            <w:pPr>
              <w:pStyle w:val="Legenda"/>
              <w:rPr>
                <w:lang w:eastAsia="pl-PL"/>
              </w:rPr>
            </w:pPr>
            <w:r w:rsidRPr="00EE6DA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br/>
              <w:t>Du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ża</w:t>
            </w:r>
          </w:p>
        </w:tc>
        <w:tc>
          <w:tcPr>
            <w:tcW w:w="1843" w:type="dxa"/>
            <w:shd w:val="clear" w:color="auto" w:fill="FFFFFF"/>
          </w:tcPr>
          <w:p w14:paraId="72F3A696" w14:textId="77777777" w:rsidR="0091332C" w:rsidRDefault="006C2498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Niskie</w:t>
            </w:r>
          </w:p>
          <w:p w14:paraId="084AAA81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37BBA75" w14:textId="77777777" w:rsidR="00B40943" w:rsidRP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2CACD8B2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E01F55C" w14:textId="77777777" w:rsidR="00B40943" w:rsidRDefault="0046368F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Wysokie</w:t>
            </w:r>
          </w:p>
          <w:p w14:paraId="2C2EBC5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7FB2680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1900C363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4D5459FF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380D6BD8" w14:textId="77777777" w:rsidR="00EE6DA3" w:rsidRDefault="00EE6DA3" w:rsidP="00EE6DA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5EF1FFF" w14:textId="77777777" w:rsidR="00EE6DA3" w:rsidRPr="00EE6DA3" w:rsidRDefault="00EE6DA3" w:rsidP="00EE6DA3">
            <w:pPr>
              <w:pStyle w:val="Legenda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2437" w:type="dxa"/>
            <w:shd w:val="clear" w:color="auto" w:fill="FFFFFF"/>
          </w:tcPr>
          <w:p w14:paraId="71AB745E" w14:textId="77777777" w:rsidR="0091332C" w:rsidRDefault="00636E90" w:rsidP="00B1561E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Uwzględnianie zapotrzebowania w trakcie planowania wydatków budżetu państwa</w:t>
            </w:r>
          </w:p>
          <w:p w14:paraId="599C285E" w14:textId="77777777" w:rsidR="00B40943" w:rsidRDefault="00B40943" w:rsidP="00B40943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40943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Zgłaszanie zapotrzebowania na zasoby kadrowe do odpowiednich komórek</w:t>
            </w:r>
            <w:r w:rsidR="00EB3E44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</w:t>
            </w:r>
            <w:r w:rsid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</w:p>
          <w:p w14:paraId="56C57F7B" w14:textId="77777777" w:rsidR="005C6226" w:rsidRPr="005C6226" w:rsidRDefault="005C6226" w:rsidP="005C62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  <w:p w14:paraId="71B869A6" w14:textId="77777777" w:rsidR="005C6226" w:rsidRPr="005C6226" w:rsidRDefault="005C6226" w:rsidP="005C6226">
            <w:pPr>
              <w:pStyle w:val="Legenda"/>
              <w:rPr>
                <w:lang w:eastAsia="pl-PL"/>
              </w:rPr>
            </w:pP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Po zakończonym developmenc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i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e - będzie t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o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wymagało zgłoszenia zmiany (CR) przez </w:t>
            </w:r>
            <w:r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>MRiT</w:t>
            </w:r>
            <w:r w:rsidRPr="005C6226"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  <w:t xml:space="preserve"> do Wykonawcy.</w:t>
            </w:r>
          </w:p>
        </w:tc>
      </w:tr>
    </w:tbl>
    <w:p w14:paraId="591C8FE4" w14:textId="77777777" w:rsidR="00805178" w:rsidRPr="00805178" w:rsidRDefault="00805178" w:rsidP="00223801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37C91005" w14:textId="77777777" w:rsidR="00805178" w:rsidRPr="00805178" w:rsidRDefault="00B40943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>
        <w:rPr>
          <w:rFonts w:ascii="Arial" w:hAnsi="Arial" w:cs="Arial"/>
          <w:color w:val="0070C0"/>
          <w:sz w:val="18"/>
          <w:szCs w:val="18"/>
        </w:rPr>
        <w:t>B</w:t>
      </w:r>
      <w:r w:rsidR="007C70D1">
        <w:rPr>
          <w:rFonts w:ascii="Arial" w:hAnsi="Arial" w:cs="Arial"/>
          <w:color w:val="0070C0"/>
          <w:sz w:val="18"/>
          <w:szCs w:val="18"/>
        </w:rPr>
        <w:t>udowane oprogramowanie szacowane jest na kwotę po</w:t>
      </w:r>
      <w:r>
        <w:rPr>
          <w:rFonts w:ascii="Arial" w:hAnsi="Arial" w:cs="Arial"/>
          <w:color w:val="0070C0"/>
          <w:sz w:val="18"/>
          <w:szCs w:val="18"/>
        </w:rPr>
        <w:t>ni</w:t>
      </w:r>
      <w:r w:rsidR="007C70D1">
        <w:rPr>
          <w:rFonts w:ascii="Arial" w:hAnsi="Arial" w:cs="Arial"/>
          <w:color w:val="0070C0"/>
          <w:sz w:val="18"/>
          <w:szCs w:val="18"/>
        </w:rPr>
        <w:t>żej 10 mln zł</w:t>
      </w:r>
      <w:r w:rsidR="00805178" w:rsidRPr="009B6B94">
        <w:rPr>
          <w:rFonts w:ascii="Arial" w:eastAsia="Times New Roman" w:hAnsi="Arial" w:cs="Arial"/>
          <w:color w:val="0070C0"/>
          <w:sz w:val="18"/>
          <w:szCs w:val="18"/>
          <w:lang w:eastAsia="pl-PL"/>
        </w:rPr>
        <w:t>.</w:t>
      </w:r>
    </w:p>
    <w:p w14:paraId="377862C3" w14:textId="77777777" w:rsidR="00B40943" w:rsidRPr="00B40943" w:rsidRDefault="00BB059E" w:rsidP="00223801">
      <w:pPr>
        <w:pStyle w:val="Akapitzlist"/>
        <w:numPr>
          <w:ilvl w:val="0"/>
          <w:numId w:val="1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bookmarkStart w:id="1" w:name="_Hlk18274129"/>
    </w:p>
    <w:p w14:paraId="2071AF9A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Szymon Klus</w:t>
      </w:r>
    </w:p>
    <w:p w14:paraId="446A7BD7" w14:textId="77777777" w:rsidR="00410CEA" w:rsidRDefault="00410CEA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Ministerstwo Rozwoju</w:t>
      </w:r>
      <w:r w:rsidR="003879A4">
        <w:rPr>
          <w:rFonts w:ascii="Arial" w:hAnsi="Arial" w:cs="Arial"/>
          <w:color w:val="0070C0"/>
          <w:sz w:val="18"/>
          <w:szCs w:val="18"/>
        </w:rPr>
        <w:t xml:space="preserve"> i Technologii</w:t>
      </w:r>
    </w:p>
    <w:p w14:paraId="441DB93A" w14:textId="77777777" w:rsid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r>
        <w:rPr>
          <w:rFonts w:ascii="Arial" w:hAnsi="Arial" w:cs="Arial"/>
          <w:color w:val="0070C0"/>
          <w:sz w:val="18"/>
          <w:szCs w:val="18"/>
        </w:rPr>
        <w:t>Departament Handl</w:t>
      </w:r>
      <w:r w:rsidR="00410CEA">
        <w:rPr>
          <w:rFonts w:ascii="Arial" w:hAnsi="Arial" w:cs="Arial"/>
          <w:color w:val="0070C0"/>
          <w:sz w:val="18"/>
          <w:szCs w:val="18"/>
        </w:rPr>
        <w:t>u i Współpracy Międzynarodowej</w:t>
      </w:r>
    </w:p>
    <w:p w14:paraId="4357C2E8" w14:textId="77777777" w:rsidR="00410CEA" w:rsidRDefault="00CD2953" w:rsidP="00B4094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  <w:sz w:val="18"/>
          <w:szCs w:val="18"/>
        </w:rPr>
      </w:pPr>
      <w:hyperlink r:id="rId8" w:history="1">
        <w:r w:rsidR="00652296" w:rsidRPr="00746085">
          <w:rPr>
            <w:rStyle w:val="Hipercze"/>
            <w:rFonts w:ascii="Arial" w:hAnsi="Arial" w:cs="Arial"/>
            <w:sz w:val="18"/>
            <w:szCs w:val="18"/>
          </w:rPr>
          <w:t>szymon.klus@mrit.gov.pl</w:t>
        </w:r>
      </w:hyperlink>
    </w:p>
    <w:p w14:paraId="18DD1A25" w14:textId="77777777" w:rsidR="00BB059E" w:rsidRPr="00410CEA" w:rsidRDefault="00B40943" w:rsidP="00B40943">
      <w:pPr>
        <w:pStyle w:val="Akapitzlist"/>
        <w:spacing w:before="360"/>
        <w:ind w:left="360"/>
        <w:jc w:val="both"/>
        <w:rPr>
          <w:rFonts w:ascii="Arial" w:hAnsi="Arial" w:cs="Arial"/>
          <w:vanish/>
          <w:color w:val="0070C0"/>
          <w:specVanish/>
        </w:rPr>
      </w:pPr>
      <w:r>
        <w:rPr>
          <w:rFonts w:ascii="Arial" w:hAnsi="Arial" w:cs="Arial"/>
          <w:color w:val="0070C0"/>
          <w:sz w:val="18"/>
          <w:szCs w:val="18"/>
        </w:rPr>
        <w:t>22 411 9337</w:t>
      </w:r>
      <w:bookmarkEnd w:id="1"/>
    </w:p>
    <w:p w14:paraId="7540CB70" w14:textId="77777777" w:rsidR="00A92887" w:rsidRDefault="00A92887" w:rsidP="00410CEA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45A309" w14:textId="77777777" w:rsidR="001370C0" w:rsidRDefault="001370C0" w:rsidP="00BB2420">
      <w:pPr>
        <w:spacing w:after="0" w:line="240" w:lineRule="auto"/>
      </w:pPr>
      <w:r>
        <w:separator/>
      </w:r>
    </w:p>
  </w:endnote>
  <w:endnote w:type="continuationSeparator" w:id="0">
    <w:p w14:paraId="19B117D7" w14:textId="77777777" w:rsidR="001370C0" w:rsidRDefault="001370C0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EA18198" w14:textId="77777777" w:rsidR="00E776B8" w:rsidRDefault="00E776B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D295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34F55C7E" w14:textId="77777777" w:rsidR="00E776B8" w:rsidRDefault="00E776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B7D6D6" w14:textId="77777777" w:rsidR="001370C0" w:rsidRDefault="001370C0" w:rsidP="00BB2420">
      <w:pPr>
        <w:spacing w:after="0" w:line="240" w:lineRule="auto"/>
      </w:pPr>
      <w:r>
        <w:separator/>
      </w:r>
    </w:p>
  </w:footnote>
  <w:footnote w:type="continuationSeparator" w:id="0">
    <w:p w14:paraId="55C59525" w14:textId="77777777" w:rsidR="001370C0" w:rsidRDefault="001370C0" w:rsidP="00BB2420">
      <w:pPr>
        <w:spacing w:after="0" w:line="240" w:lineRule="auto"/>
      </w:pPr>
      <w:r>
        <w:continuationSeparator/>
      </w:r>
    </w:p>
  </w:footnote>
  <w:footnote w:id="1">
    <w:p w14:paraId="7E450F0D" w14:textId="77777777" w:rsidR="00E776B8" w:rsidRDefault="00E776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BB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1C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F1455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D2DAA"/>
    <w:multiLevelType w:val="hybridMultilevel"/>
    <w:tmpl w:val="F62A66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465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BA1141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874158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C87C96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55CC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287D8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F76DE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26707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45FE7"/>
    <w:multiLevelType w:val="hybridMultilevel"/>
    <w:tmpl w:val="DA5CA37E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4C5E30"/>
    <w:multiLevelType w:val="hybridMultilevel"/>
    <w:tmpl w:val="A634B14E"/>
    <w:lvl w:ilvl="0" w:tplc="4F54B6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DE4E4F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C32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91AD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B4D6F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826612"/>
    <w:multiLevelType w:val="hybridMultilevel"/>
    <w:tmpl w:val="0DD0514E"/>
    <w:lvl w:ilvl="0" w:tplc="C246A7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8A2ED7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A43AAA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8950E5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A90E9A"/>
    <w:multiLevelType w:val="hybridMultilevel"/>
    <w:tmpl w:val="8F3A4E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AF032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692C29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930956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C71DDB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443F30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E44E49"/>
    <w:multiLevelType w:val="hybridMultilevel"/>
    <w:tmpl w:val="02A0F48C"/>
    <w:lvl w:ilvl="0" w:tplc="C02043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41E39"/>
    <w:multiLevelType w:val="hybridMultilevel"/>
    <w:tmpl w:val="2BCEF296"/>
    <w:lvl w:ilvl="0" w:tplc="F4F863BA">
      <w:start w:val="3"/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9240C8"/>
    <w:multiLevelType w:val="hybridMultilevel"/>
    <w:tmpl w:val="0E6E03F0"/>
    <w:lvl w:ilvl="0" w:tplc="243457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61460D"/>
    <w:multiLevelType w:val="hybridMultilevel"/>
    <w:tmpl w:val="4BF699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BA13E2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740AA3"/>
    <w:multiLevelType w:val="hybridMultilevel"/>
    <w:tmpl w:val="08B6A9B4"/>
    <w:lvl w:ilvl="0" w:tplc="F63E2B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8C297A"/>
    <w:multiLevelType w:val="hybridMultilevel"/>
    <w:tmpl w:val="F300E276"/>
    <w:lvl w:ilvl="0" w:tplc="670213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3"/>
  </w:num>
  <w:num w:numId="3">
    <w:abstractNumId w:val="3"/>
  </w:num>
  <w:num w:numId="4">
    <w:abstractNumId w:val="35"/>
  </w:num>
  <w:num w:numId="5">
    <w:abstractNumId w:val="30"/>
  </w:num>
  <w:num w:numId="6">
    <w:abstractNumId w:val="12"/>
  </w:num>
  <w:num w:numId="7">
    <w:abstractNumId w:val="18"/>
  </w:num>
  <w:num w:numId="8">
    <w:abstractNumId w:val="32"/>
  </w:num>
  <w:num w:numId="9">
    <w:abstractNumId w:val="27"/>
  </w:num>
  <w:num w:numId="10">
    <w:abstractNumId w:val="34"/>
  </w:num>
  <w:num w:numId="11">
    <w:abstractNumId w:val="9"/>
  </w:num>
  <w:num w:numId="12">
    <w:abstractNumId w:val="16"/>
  </w:num>
  <w:num w:numId="13">
    <w:abstractNumId w:val="10"/>
  </w:num>
  <w:num w:numId="14">
    <w:abstractNumId w:val="4"/>
  </w:num>
  <w:num w:numId="15">
    <w:abstractNumId w:val="8"/>
  </w:num>
  <w:num w:numId="16">
    <w:abstractNumId w:val="5"/>
  </w:num>
  <w:num w:numId="17">
    <w:abstractNumId w:val="0"/>
  </w:num>
  <w:num w:numId="18">
    <w:abstractNumId w:val="26"/>
  </w:num>
  <w:num w:numId="19">
    <w:abstractNumId w:val="1"/>
  </w:num>
  <w:num w:numId="20">
    <w:abstractNumId w:val="20"/>
  </w:num>
  <w:num w:numId="21">
    <w:abstractNumId w:val="6"/>
  </w:num>
  <w:num w:numId="22">
    <w:abstractNumId w:val="17"/>
  </w:num>
  <w:num w:numId="23">
    <w:abstractNumId w:val="2"/>
  </w:num>
  <w:num w:numId="24">
    <w:abstractNumId w:val="33"/>
  </w:num>
  <w:num w:numId="25">
    <w:abstractNumId w:val="21"/>
  </w:num>
  <w:num w:numId="26">
    <w:abstractNumId w:val="24"/>
  </w:num>
  <w:num w:numId="27">
    <w:abstractNumId w:val="14"/>
  </w:num>
  <w:num w:numId="28">
    <w:abstractNumId w:val="25"/>
  </w:num>
  <w:num w:numId="29">
    <w:abstractNumId w:val="31"/>
  </w:num>
  <w:num w:numId="30">
    <w:abstractNumId w:val="7"/>
  </w:num>
  <w:num w:numId="31">
    <w:abstractNumId w:val="11"/>
  </w:num>
  <w:num w:numId="32">
    <w:abstractNumId w:val="28"/>
  </w:num>
  <w:num w:numId="33">
    <w:abstractNumId w:val="13"/>
  </w:num>
  <w:num w:numId="34">
    <w:abstractNumId w:val="29"/>
  </w:num>
  <w:num w:numId="35">
    <w:abstractNumId w:val="22"/>
  </w:num>
  <w:num w:numId="36">
    <w:abstractNumId w:val="19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movePersonalInformation/>
  <w:removeDateAndTime/>
  <w:revisionView w:inkAnnotation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5EBD"/>
    <w:rsid w:val="00006672"/>
    <w:rsid w:val="00006E59"/>
    <w:rsid w:val="00043DD9"/>
    <w:rsid w:val="00044D68"/>
    <w:rsid w:val="00047D9D"/>
    <w:rsid w:val="0006403E"/>
    <w:rsid w:val="000671DC"/>
    <w:rsid w:val="00070663"/>
    <w:rsid w:val="00071880"/>
    <w:rsid w:val="00080B46"/>
    <w:rsid w:val="00084E5B"/>
    <w:rsid w:val="00087231"/>
    <w:rsid w:val="00095944"/>
    <w:rsid w:val="000973E5"/>
    <w:rsid w:val="000A1DFB"/>
    <w:rsid w:val="000A2F32"/>
    <w:rsid w:val="000A3938"/>
    <w:rsid w:val="000B059E"/>
    <w:rsid w:val="000B3E49"/>
    <w:rsid w:val="000D09E9"/>
    <w:rsid w:val="000D383B"/>
    <w:rsid w:val="000D4C04"/>
    <w:rsid w:val="000D5952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275BE"/>
    <w:rsid w:val="001309CA"/>
    <w:rsid w:val="001310BE"/>
    <w:rsid w:val="00131F23"/>
    <w:rsid w:val="00134D30"/>
    <w:rsid w:val="001370C0"/>
    <w:rsid w:val="00141A92"/>
    <w:rsid w:val="001441D4"/>
    <w:rsid w:val="00145E84"/>
    <w:rsid w:val="0015102C"/>
    <w:rsid w:val="00153381"/>
    <w:rsid w:val="00170630"/>
    <w:rsid w:val="00176FBB"/>
    <w:rsid w:val="00181E97"/>
    <w:rsid w:val="00182A08"/>
    <w:rsid w:val="0018360E"/>
    <w:rsid w:val="00186F5B"/>
    <w:rsid w:val="00192A03"/>
    <w:rsid w:val="001A2EF2"/>
    <w:rsid w:val="001C0B53"/>
    <w:rsid w:val="001C2D74"/>
    <w:rsid w:val="001C7FAC"/>
    <w:rsid w:val="001D167C"/>
    <w:rsid w:val="001D4735"/>
    <w:rsid w:val="001D583F"/>
    <w:rsid w:val="001D790E"/>
    <w:rsid w:val="001E0CAC"/>
    <w:rsid w:val="001E16A3"/>
    <w:rsid w:val="001E1DEA"/>
    <w:rsid w:val="001E7199"/>
    <w:rsid w:val="001F24A0"/>
    <w:rsid w:val="001F67EC"/>
    <w:rsid w:val="0020330A"/>
    <w:rsid w:val="002038DD"/>
    <w:rsid w:val="00207B19"/>
    <w:rsid w:val="00223801"/>
    <w:rsid w:val="00237279"/>
    <w:rsid w:val="00240D69"/>
    <w:rsid w:val="00241B5E"/>
    <w:rsid w:val="00252087"/>
    <w:rsid w:val="00253C90"/>
    <w:rsid w:val="00263392"/>
    <w:rsid w:val="00265194"/>
    <w:rsid w:val="00276C00"/>
    <w:rsid w:val="002825F1"/>
    <w:rsid w:val="00293351"/>
    <w:rsid w:val="00294349"/>
    <w:rsid w:val="00294B90"/>
    <w:rsid w:val="002A2725"/>
    <w:rsid w:val="002A3C02"/>
    <w:rsid w:val="002A5452"/>
    <w:rsid w:val="002B4889"/>
    <w:rsid w:val="002B50C0"/>
    <w:rsid w:val="002B6F21"/>
    <w:rsid w:val="002D3D4A"/>
    <w:rsid w:val="002D7ADA"/>
    <w:rsid w:val="002E17A2"/>
    <w:rsid w:val="002E2FAF"/>
    <w:rsid w:val="002E332A"/>
    <w:rsid w:val="002E52FE"/>
    <w:rsid w:val="002F29A3"/>
    <w:rsid w:val="0030196F"/>
    <w:rsid w:val="00302775"/>
    <w:rsid w:val="00304D04"/>
    <w:rsid w:val="003072FF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800D5"/>
    <w:rsid w:val="003824CB"/>
    <w:rsid w:val="003846CC"/>
    <w:rsid w:val="00384EE2"/>
    <w:rsid w:val="003879A4"/>
    <w:rsid w:val="00392919"/>
    <w:rsid w:val="003A0576"/>
    <w:rsid w:val="003A4115"/>
    <w:rsid w:val="003B5B7A"/>
    <w:rsid w:val="003C0AEA"/>
    <w:rsid w:val="003C7325"/>
    <w:rsid w:val="003D1874"/>
    <w:rsid w:val="003D7DD0"/>
    <w:rsid w:val="003E0EBC"/>
    <w:rsid w:val="003E3144"/>
    <w:rsid w:val="00403D5E"/>
    <w:rsid w:val="00405EA4"/>
    <w:rsid w:val="0041034F"/>
    <w:rsid w:val="00410CEA"/>
    <w:rsid w:val="004118A3"/>
    <w:rsid w:val="00422E23"/>
    <w:rsid w:val="00423A26"/>
    <w:rsid w:val="00423CE1"/>
    <w:rsid w:val="00425046"/>
    <w:rsid w:val="004252A5"/>
    <w:rsid w:val="004334B7"/>
    <w:rsid w:val="004350B8"/>
    <w:rsid w:val="00436C6F"/>
    <w:rsid w:val="0044048F"/>
    <w:rsid w:val="00444AAB"/>
    <w:rsid w:val="00446765"/>
    <w:rsid w:val="00450089"/>
    <w:rsid w:val="0045061B"/>
    <w:rsid w:val="004619E8"/>
    <w:rsid w:val="0046368F"/>
    <w:rsid w:val="004729D1"/>
    <w:rsid w:val="004875A1"/>
    <w:rsid w:val="00497732"/>
    <w:rsid w:val="004A41A2"/>
    <w:rsid w:val="004B6B5D"/>
    <w:rsid w:val="004C1D48"/>
    <w:rsid w:val="004C5C2D"/>
    <w:rsid w:val="004D65CA"/>
    <w:rsid w:val="004E6797"/>
    <w:rsid w:val="004F488B"/>
    <w:rsid w:val="004F6E89"/>
    <w:rsid w:val="00504B06"/>
    <w:rsid w:val="00505A9E"/>
    <w:rsid w:val="00506B03"/>
    <w:rsid w:val="005076A1"/>
    <w:rsid w:val="00513213"/>
    <w:rsid w:val="00515256"/>
    <w:rsid w:val="00517F12"/>
    <w:rsid w:val="0052102C"/>
    <w:rsid w:val="005212C8"/>
    <w:rsid w:val="00524E6C"/>
    <w:rsid w:val="00531941"/>
    <w:rsid w:val="005332D6"/>
    <w:rsid w:val="00542B59"/>
    <w:rsid w:val="00544DFE"/>
    <w:rsid w:val="005548F2"/>
    <w:rsid w:val="00554BF1"/>
    <w:rsid w:val="005672BD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05C0"/>
    <w:rsid w:val="005C3D0A"/>
    <w:rsid w:val="005C6116"/>
    <w:rsid w:val="005C6226"/>
    <w:rsid w:val="005C77BB"/>
    <w:rsid w:val="005D17CF"/>
    <w:rsid w:val="005D24AF"/>
    <w:rsid w:val="005D5AAB"/>
    <w:rsid w:val="005D6E12"/>
    <w:rsid w:val="005E0ED8"/>
    <w:rsid w:val="005E1B93"/>
    <w:rsid w:val="005E6ABD"/>
    <w:rsid w:val="005F41FA"/>
    <w:rsid w:val="00600AE4"/>
    <w:rsid w:val="006054AA"/>
    <w:rsid w:val="0062054D"/>
    <w:rsid w:val="00624711"/>
    <w:rsid w:val="006334BF"/>
    <w:rsid w:val="00635962"/>
    <w:rsid w:val="00635A54"/>
    <w:rsid w:val="00636E90"/>
    <w:rsid w:val="00652296"/>
    <w:rsid w:val="00655A1D"/>
    <w:rsid w:val="00661A62"/>
    <w:rsid w:val="006731D9"/>
    <w:rsid w:val="00673563"/>
    <w:rsid w:val="006822BC"/>
    <w:rsid w:val="006948D3"/>
    <w:rsid w:val="006A60AA"/>
    <w:rsid w:val="006B034F"/>
    <w:rsid w:val="006B5117"/>
    <w:rsid w:val="006C2498"/>
    <w:rsid w:val="006C78AE"/>
    <w:rsid w:val="006D14A5"/>
    <w:rsid w:val="006D15AB"/>
    <w:rsid w:val="006E0CFA"/>
    <w:rsid w:val="006E6205"/>
    <w:rsid w:val="00701800"/>
    <w:rsid w:val="0070191C"/>
    <w:rsid w:val="007020CE"/>
    <w:rsid w:val="00705F0D"/>
    <w:rsid w:val="00717B2F"/>
    <w:rsid w:val="00721108"/>
    <w:rsid w:val="00721129"/>
    <w:rsid w:val="00725708"/>
    <w:rsid w:val="00740A47"/>
    <w:rsid w:val="00746ABD"/>
    <w:rsid w:val="007552A2"/>
    <w:rsid w:val="00760D4F"/>
    <w:rsid w:val="0077418F"/>
    <w:rsid w:val="00775C44"/>
    <w:rsid w:val="00776802"/>
    <w:rsid w:val="0078594B"/>
    <w:rsid w:val="00787280"/>
    <w:rsid w:val="007924CE"/>
    <w:rsid w:val="00795AFA"/>
    <w:rsid w:val="007A398D"/>
    <w:rsid w:val="007A4742"/>
    <w:rsid w:val="007A722A"/>
    <w:rsid w:val="007B0251"/>
    <w:rsid w:val="007B1014"/>
    <w:rsid w:val="007C2F7E"/>
    <w:rsid w:val="007C6235"/>
    <w:rsid w:val="007C70D1"/>
    <w:rsid w:val="007D0930"/>
    <w:rsid w:val="007D1990"/>
    <w:rsid w:val="007D2C34"/>
    <w:rsid w:val="007D38BD"/>
    <w:rsid w:val="007D3F21"/>
    <w:rsid w:val="007E341A"/>
    <w:rsid w:val="007F126F"/>
    <w:rsid w:val="00803FBE"/>
    <w:rsid w:val="00805178"/>
    <w:rsid w:val="00806134"/>
    <w:rsid w:val="00826DF3"/>
    <w:rsid w:val="00830B70"/>
    <w:rsid w:val="00840749"/>
    <w:rsid w:val="0084227E"/>
    <w:rsid w:val="008570EB"/>
    <w:rsid w:val="00860494"/>
    <w:rsid w:val="00867B1D"/>
    <w:rsid w:val="0087452F"/>
    <w:rsid w:val="00875528"/>
    <w:rsid w:val="008807F0"/>
    <w:rsid w:val="00884686"/>
    <w:rsid w:val="008A332F"/>
    <w:rsid w:val="008A52F6"/>
    <w:rsid w:val="008C4BCD"/>
    <w:rsid w:val="008C6721"/>
    <w:rsid w:val="008D3826"/>
    <w:rsid w:val="008F1A1E"/>
    <w:rsid w:val="008F2D9B"/>
    <w:rsid w:val="008F4350"/>
    <w:rsid w:val="008F67EE"/>
    <w:rsid w:val="009051D5"/>
    <w:rsid w:val="00907F6D"/>
    <w:rsid w:val="00911190"/>
    <w:rsid w:val="0091332C"/>
    <w:rsid w:val="0091446E"/>
    <w:rsid w:val="00920ADE"/>
    <w:rsid w:val="00921115"/>
    <w:rsid w:val="009256F2"/>
    <w:rsid w:val="00933BEC"/>
    <w:rsid w:val="009347B8"/>
    <w:rsid w:val="00936729"/>
    <w:rsid w:val="00946826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12D4"/>
    <w:rsid w:val="009D2FA4"/>
    <w:rsid w:val="009D37F7"/>
    <w:rsid w:val="009D7D8A"/>
    <w:rsid w:val="009E1A5F"/>
    <w:rsid w:val="009E4C67"/>
    <w:rsid w:val="009F09BF"/>
    <w:rsid w:val="009F1DC8"/>
    <w:rsid w:val="009F437E"/>
    <w:rsid w:val="00A11788"/>
    <w:rsid w:val="00A14ED2"/>
    <w:rsid w:val="00A30847"/>
    <w:rsid w:val="00A3660B"/>
    <w:rsid w:val="00A36AE2"/>
    <w:rsid w:val="00A43E49"/>
    <w:rsid w:val="00A44EA2"/>
    <w:rsid w:val="00A56D63"/>
    <w:rsid w:val="00A67685"/>
    <w:rsid w:val="00A728AE"/>
    <w:rsid w:val="00A76B24"/>
    <w:rsid w:val="00A804AE"/>
    <w:rsid w:val="00A86449"/>
    <w:rsid w:val="00A87C1C"/>
    <w:rsid w:val="00A92887"/>
    <w:rsid w:val="00AA4CAB"/>
    <w:rsid w:val="00AA51AD"/>
    <w:rsid w:val="00AA730D"/>
    <w:rsid w:val="00AB2E01"/>
    <w:rsid w:val="00AC7E26"/>
    <w:rsid w:val="00AD45BB"/>
    <w:rsid w:val="00AE1643"/>
    <w:rsid w:val="00AE2B76"/>
    <w:rsid w:val="00AE3A6C"/>
    <w:rsid w:val="00AF09B8"/>
    <w:rsid w:val="00AF567D"/>
    <w:rsid w:val="00B04CF0"/>
    <w:rsid w:val="00B10720"/>
    <w:rsid w:val="00B1561E"/>
    <w:rsid w:val="00B17709"/>
    <w:rsid w:val="00B22F37"/>
    <w:rsid w:val="00B23828"/>
    <w:rsid w:val="00B27EE9"/>
    <w:rsid w:val="00B31B0D"/>
    <w:rsid w:val="00B40943"/>
    <w:rsid w:val="00B41415"/>
    <w:rsid w:val="00B440C3"/>
    <w:rsid w:val="00B46B7D"/>
    <w:rsid w:val="00B4751D"/>
    <w:rsid w:val="00B50560"/>
    <w:rsid w:val="00B5532F"/>
    <w:rsid w:val="00B64B3C"/>
    <w:rsid w:val="00B673C6"/>
    <w:rsid w:val="00B74859"/>
    <w:rsid w:val="00B81B36"/>
    <w:rsid w:val="00B84527"/>
    <w:rsid w:val="00B87D3D"/>
    <w:rsid w:val="00B91243"/>
    <w:rsid w:val="00BA481C"/>
    <w:rsid w:val="00BB059E"/>
    <w:rsid w:val="00BB0ECA"/>
    <w:rsid w:val="00BB18FD"/>
    <w:rsid w:val="00BB2420"/>
    <w:rsid w:val="00BB49AC"/>
    <w:rsid w:val="00BB5ACE"/>
    <w:rsid w:val="00BC081C"/>
    <w:rsid w:val="00BC1BD2"/>
    <w:rsid w:val="00BC3C49"/>
    <w:rsid w:val="00BC6BE4"/>
    <w:rsid w:val="00BD7FD8"/>
    <w:rsid w:val="00BE47CD"/>
    <w:rsid w:val="00BE5BF9"/>
    <w:rsid w:val="00BE7B36"/>
    <w:rsid w:val="00C075C6"/>
    <w:rsid w:val="00C1106C"/>
    <w:rsid w:val="00C112EE"/>
    <w:rsid w:val="00C12BAA"/>
    <w:rsid w:val="00C168E0"/>
    <w:rsid w:val="00C2074E"/>
    <w:rsid w:val="00C2127B"/>
    <w:rsid w:val="00C26361"/>
    <w:rsid w:val="00C302F1"/>
    <w:rsid w:val="00C3575F"/>
    <w:rsid w:val="00C42AEA"/>
    <w:rsid w:val="00C47735"/>
    <w:rsid w:val="00C57985"/>
    <w:rsid w:val="00C66DFA"/>
    <w:rsid w:val="00C6751B"/>
    <w:rsid w:val="00C93EBE"/>
    <w:rsid w:val="00CA516B"/>
    <w:rsid w:val="00CB29C7"/>
    <w:rsid w:val="00CC7E21"/>
    <w:rsid w:val="00CD2953"/>
    <w:rsid w:val="00CE6657"/>
    <w:rsid w:val="00CE74F9"/>
    <w:rsid w:val="00CE7777"/>
    <w:rsid w:val="00CF2E64"/>
    <w:rsid w:val="00CF2F88"/>
    <w:rsid w:val="00D02F6D"/>
    <w:rsid w:val="00D22C21"/>
    <w:rsid w:val="00D25CFE"/>
    <w:rsid w:val="00D3130B"/>
    <w:rsid w:val="00D31362"/>
    <w:rsid w:val="00D4607F"/>
    <w:rsid w:val="00D5044A"/>
    <w:rsid w:val="00D57025"/>
    <w:rsid w:val="00D57765"/>
    <w:rsid w:val="00D652F4"/>
    <w:rsid w:val="00D77F50"/>
    <w:rsid w:val="00D83164"/>
    <w:rsid w:val="00D859F4"/>
    <w:rsid w:val="00D85A52"/>
    <w:rsid w:val="00D86FEC"/>
    <w:rsid w:val="00DA1AAE"/>
    <w:rsid w:val="00DA34DF"/>
    <w:rsid w:val="00DB2B27"/>
    <w:rsid w:val="00DB4879"/>
    <w:rsid w:val="00DB69FD"/>
    <w:rsid w:val="00DC0A8A"/>
    <w:rsid w:val="00DC1705"/>
    <w:rsid w:val="00DC1B6C"/>
    <w:rsid w:val="00DC39A9"/>
    <w:rsid w:val="00DC4C79"/>
    <w:rsid w:val="00DE2053"/>
    <w:rsid w:val="00DE6249"/>
    <w:rsid w:val="00DE731D"/>
    <w:rsid w:val="00DF788D"/>
    <w:rsid w:val="00E0076D"/>
    <w:rsid w:val="00E11B44"/>
    <w:rsid w:val="00E15DEB"/>
    <w:rsid w:val="00E1688D"/>
    <w:rsid w:val="00E203EB"/>
    <w:rsid w:val="00E35401"/>
    <w:rsid w:val="00E375DB"/>
    <w:rsid w:val="00E42938"/>
    <w:rsid w:val="00E46060"/>
    <w:rsid w:val="00E47508"/>
    <w:rsid w:val="00E55EB0"/>
    <w:rsid w:val="00E5610E"/>
    <w:rsid w:val="00E57BB7"/>
    <w:rsid w:val="00E61CB0"/>
    <w:rsid w:val="00E71256"/>
    <w:rsid w:val="00E71BCF"/>
    <w:rsid w:val="00E742A7"/>
    <w:rsid w:val="00E776B8"/>
    <w:rsid w:val="00E81D7C"/>
    <w:rsid w:val="00E83FA4"/>
    <w:rsid w:val="00E86020"/>
    <w:rsid w:val="00E8644F"/>
    <w:rsid w:val="00EA0B4F"/>
    <w:rsid w:val="00EB00AB"/>
    <w:rsid w:val="00EB3E44"/>
    <w:rsid w:val="00EB6938"/>
    <w:rsid w:val="00EB796A"/>
    <w:rsid w:val="00EC2AFC"/>
    <w:rsid w:val="00EC66AB"/>
    <w:rsid w:val="00EE4355"/>
    <w:rsid w:val="00EE6DA3"/>
    <w:rsid w:val="00EF30F5"/>
    <w:rsid w:val="00F138F7"/>
    <w:rsid w:val="00F1661F"/>
    <w:rsid w:val="00F2008A"/>
    <w:rsid w:val="00F21D9E"/>
    <w:rsid w:val="00F232CB"/>
    <w:rsid w:val="00F25348"/>
    <w:rsid w:val="00F42697"/>
    <w:rsid w:val="00F45506"/>
    <w:rsid w:val="00F55524"/>
    <w:rsid w:val="00F60062"/>
    <w:rsid w:val="00F613CC"/>
    <w:rsid w:val="00F63853"/>
    <w:rsid w:val="00F66387"/>
    <w:rsid w:val="00F76777"/>
    <w:rsid w:val="00F8120B"/>
    <w:rsid w:val="00F81DAC"/>
    <w:rsid w:val="00F83F2F"/>
    <w:rsid w:val="00F84BA5"/>
    <w:rsid w:val="00F86555"/>
    <w:rsid w:val="00F86C58"/>
    <w:rsid w:val="00FC30C7"/>
    <w:rsid w:val="00FC3B03"/>
    <w:rsid w:val="00FE03D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FC7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4094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zymon.klus@mrit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D26E2-2C72-4990-9D6D-613ADB469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3056</Words>
  <Characters>18342</Characters>
  <Application>Microsoft Office Word</Application>
  <DocSecurity>4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2022-12-16T14:20:00Z</dcterms:created>
  <dcterms:modified xsi:type="dcterms:W3CDTF">2022-12-16T14:20:00Z</dcterms:modified>
</cp:coreProperties>
</file>